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75E99168" w:rsidR="009E7EF6" w:rsidRPr="00D51090"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32"/>
          <w:szCs w:val="32"/>
          <w:lang w:val="en-AU" w:bidi="ar-SA"/>
        </w:rPr>
      </w:pPr>
      <w:bookmarkStart w:id="0" w:name="InvestmentsCurrentMarketView"/>
      <w:r w:rsidRPr="00D51090">
        <w:rPr>
          <w:rFonts w:asciiTheme="minorHAnsi" w:eastAsiaTheme="minorEastAsia" w:hAnsiTheme="minorHAnsi" w:cstheme="minorBidi"/>
          <w:iCs w:val="0"/>
          <w:caps w:val="0"/>
          <w:color w:val="414042" w:themeColor="text1"/>
          <w:sz w:val="32"/>
          <w:szCs w:val="32"/>
          <w:lang w:val="en-AU" w:bidi="ar-SA"/>
        </w:rPr>
        <w:t>Current Market View</w:t>
      </w:r>
      <w:r w:rsidR="00670764" w:rsidRPr="00D51090">
        <w:rPr>
          <w:rFonts w:asciiTheme="minorHAnsi" w:eastAsiaTheme="minorEastAsia" w:hAnsiTheme="minorHAnsi" w:cstheme="minorBidi"/>
          <w:iCs w:val="0"/>
          <w:caps w:val="0"/>
          <w:color w:val="414042" w:themeColor="text1"/>
          <w:sz w:val="32"/>
          <w:szCs w:val="32"/>
          <w:lang w:val="en-AU" w:bidi="ar-SA"/>
        </w:rPr>
        <w:t xml:space="preserve"> – </w:t>
      </w:r>
      <w:r w:rsidR="00A260A0">
        <w:rPr>
          <w:rFonts w:asciiTheme="minorHAnsi" w:eastAsiaTheme="minorEastAsia" w:hAnsiTheme="minorHAnsi" w:cstheme="minorBidi"/>
          <w:iCs w:val="0"/>
          <w:caps w:val="0"/>
          <w:color w:val="414042" w:themeColor="text1"/>
          <w:sz w:val="32"/>
          <w:szCs w:val="32"/>
          <w:lang w:val="en-AU" w:bidi="ar-SA"/>
        </w:rPr>
        <w:t>January</w:t>
      </w:r>
      <w:r w:rsidR="00670764" w:rsidRPr="00D51090">
        <w:rPr>
          <w:rFonts w:asciiTheme="minorHAnsi" w:eastAsiaTheme="minorEastAsia" w:hAnsiTheme="minorHAnsi" w:cstheme="minorBidi"/>
          <w:iCs w:val="0"/>
          <w:caps w:val="0"/>
          <w:color w:val="414042" w:themeColor="text1"/>
          <w:sz w:val="32"/>
          <w:szCs w:val="32"/>
          <w:lang w:val="en-AU" w:bidi="ar-SA"/>
        </w:rPr>
        <w:t xml:space="preserve"> 202</w:t>
      </w:r>
      <w:r w:rsidR="008129CC">
        <w:rPr>
          <w:rFonts w:asciiTheme="minorHAnsi" w:eastAsiaTheme="minorEastAsia" w:hAnsiTheme="minorHAnsi" w:cstheme="minorBidi"/>
          <w:iCs w:val="0"/>
          <w:caps w:val="0"/>
          <w:color w:val="414042" w:themeColor="text1"/>
          <w:sz w:val="32"/>
          <w:szCs w:val="32"/>
          <w:lang w:val="en-AU" w:bidi="ar-SA"/>
        </w:rPr>
        <w:t>6</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5A226C" w:rsidRDefault="001C4983" w:rsidP="00912096">
      <w:pPr>
        <w:rPr>
          <w:rFonts w:asciiTheme="majorHAnsi" w:hAnsiTheme="majorHAnsi" w:cstheme="majorHAnsi"/>
          <w:b/>
          <w:bCs/>
          <w:sz w:val="24"/>
          <w:szCs w:val="24"/>
        </w:rPr>
      </w:pPr>
      <w:r w:rsidRPr="005A226C">
        <w:rPr>
          <w:rFonts w:asciiTheme="majorHAnsi" w:hAnsiTheme="majorHAnsi" w:cstheme="majorHAnsi"/>
          <w:b/>
          <w:bCs/>
          <w:sz w:val="24"/>
          <w:szCs w:val="24"/>
        </w:rPr>
        <w:t>Investment Markets</w:t>
      </w:r>
    </w:p>
    <w:p w14:paraId="2B5D34C2" w14:textId="12EA1B96" w:rsidR="00502D7A" w:rsidRPr="005A226C" w:rsidRDefault="00502D7A" w:rsidP="00F40119">
      <w:pPr>
        <w:rPr>
          <w:rFonts w:asciiTheme="majorHAnsi" w:hAnsiTheme="majorHAnsi" w:cstheme="majorHAnsi"/>
          <w:b/>
          <w:bCs/>
        </w:rPr>
      </w:pPr>
      <w:r w:rsidRPr="005A226C">
        <w:rPr>
          <w:rFonts w:asciiTheme="majorHAnsi" w:hAnsiTheme="majorHAnsi" w:cstheme="majorHAnsi"/>
          <w:b/>
          <w:bCs/>
        </w:rPr>
        <w:t>Global Markets</w:t>
      </w:r>
    </w:p>
    <w:p w14:paraId="46428A89" w14:textId="77777777" w:rsidR="00A93245" w:rsidRPr="00A93245" w:rsidRDefault="00A93245" w:rsidP="00A93245">
      <w:pPr>
        <w:jc w:val="both"/>
        <w:rPr>
          <w:rFonts w:ascii="Calibri" w:hAnsi="Calibri" w:cs="Calibri"/>
          <w:color w:val="222222"/>
          <w:shd w:val="clear" w:color="auto" w:fill="FFFFFF"/>
        </w:rPr>
      </w:pPr>
      <w:r w:rsidRPr="00A93245">
        <w:rPr>
          <w:rFonts w:ascii="Calibri" w:hAnsi="Calibri" w:cs="Calibri"/>
          <w:color w:val="222222"/>
          <w:shd w:val="clear" w:color="auto" w:fill="FFFFFF"/>
        </w:rPr>
        <w:t xml:space="preserve">January is traditionally a good month for US (and </w:t>
      </w:r>
      <w:proofErr w:type="gramStart"/>
      <w:r w:rsidRPr="00A93245">
        <w:rPr>
          <w:rFonts w:ascii="Calibri" w:hAnsi="Calibri" w:cs="Calibri"/>
          <w:color w:val="222222"/>
          <w:shd w:val="clear" w:color="auto" w:fill="FFFFFF"/>
        </w:rPr>
        <w:t>global)  share</w:t>
      </w:r>
      <w:proofErr w:type="gramEnd"/>
      <w:r w:rsidRPr="00A93245">
        <w:rPr>
          <w:rFonts w:ascii="Calibri" w:hAnsi="Calibri" w:cs="Calibri"/>
          <w:color w:val="222222"/>
          <w:shd w:val="clear" w:color="auto" w:fill="FFFFFF"/>
        </w:rPr>
        <w:t xml:space="preserve"> markets as it is bonus month for most US middle-class workers, and most politicians and portfolio managers are on leave. Usually not much happens of note to upset financial markets. In Australia the holiday period is longer than elsewhere, and the highlights usually end up being the cricket, tennis, and perhaps the odd bushfire.</w:t>
      </w:r>
    </w:p>
    <w:p w14:paraId="01C98842" w14:textId="64D51E4B" w:rsidR="00A93245" w:rsidRPr="00A93245" w:rsidRDefault="00A93245" w:rsidP="00A93245">
      <w:pPr>
        <w:jc w:val="both"/>
        <w:rPr>
          <w:rFonts w:ascii="Calibri" w:hAnsi="Calibri" w:cs="Calibri"/>
          <w:color w:val="222222"/>
          <w:shd w:val="clear" w:color="auto" w:fill="FFFFFF"/>
        </w:rPr>
      </w:pPr>
      <w:r w:rsidRPr="00A93245">
        <w:rPr>
          <w:rFonts w:ascii="Calibri" w:hAnsi="Calibri" w:cs="Calibri"/>
          <w:color w:val="222222"/>
          <w:shd w:val="clear" w:color="auto" w:fill="FFFFFF"/>
        </w:rPr>
        <w:t>But there was plenty to rattle markets this January</w:t>
      </w:r>
      <w:r w:rsidR="008129CC">
        <w:rPr>
          <w:rFonts w:ascii="Calibri" w:hAnsi="Calibri" w:cs="Calibri"/>
          <w:color w:val="222222"/>
          <w:shd w:val="clear" w:color="auto" w:fill="FFFFFF"/>
        </w:rPr>
        <w:t>.</w:t>
      </w:r>
      <w:r w:rsidRPr="00A93245">
        <w:rPr>
          <w:rFonts w:ascii="Calibri" w:hAnsi="Calibri" w:cs="Calibri"/>
          <w:color w:val="222222"/>
          <w:shd w:val="clear" w:color="auto" w:fill="FFFFFF"/>
        </w:rPr>
        <w:t xml:space="preserve"> Trump escalating his ‘excellent adventure’ in whole new directions – including abducting the President of Venezuela, seizing its oil, and appointing himself President of Venezuela. He also appointed himself head of the body to turn Gaza into a grand casino project, and he threatened to seize Greenland from Denmark. Trump also announced more tariff hikes and </w:t>
      </w:r>
      <w:proofErr w:type="gramStart"/>
      <w:r w:rsidRPr="00A93245">
        <w:rPr>
          <w:rFonts w:ascii="Calibri" w:hAnsi="Calibri" w:cs="Calibri"/>
          <w:color w:val="222222"/>
          <w:shd w:val="clear" w:color="auto" w:fill="FFFFFF"/>
        </w:rPr>
        <w:t>backflips, and</w:t>
      </w:r>
      <w:proofErr w:type="gramEnd"/>
      <w:r w:rsidRPr="00A93245">
        <w:rPr>
          <w:rFonts w:ascii="Calibri" w:hAnsi="Calibri" w:cs="Calibri"/>
          <w:color w:val="222222"/>
          <w:shd w:val="clear" w:color="auto" w:fill="FFFFFF"/>
        </w:rPr>
        <w:t xml:space="preserve"> stepped up his war on the ‘enemy within’ on the streets of US cities, killing more citizens.</w:t>
      </w:r>
    </w:p>
    <w:p w14:paraId="2B7D0154" w14:textId="77777777" w:rsidR="00A93245" w:rsidRPr="00A93245" w:rsidRDefault="00A93245" w:rsidP="00A93245">
      <w:pPr>
        <w:jc w:val="both"/>
        <w:rPr>
          <w:rFonts w:ascii="Calibri" w:hAnsi="Calibri" w:cs="Calibri"/>
          <w:color w:val="222222"/>
          <w:shd w:val="clear" w:color="auto" w:fill="FFFFFF"/>
        </w:rPr>
      </w:pPr>
      <w:r w:rsidRPr="00A93245">
        <w:rPr>
          <w:rFonts w:ascii="Calibri" w:hAnsi="Calibri" w:cs="Calibri"/>
          <w:color w:val="222222"/>
          <w:shd w:val="clear" w:color="auto" w:fill="FFFFFF"/>
        </w:rPr>
        <w:t>Much happened in the rest of the world of course, but nothing affects global markets (including Australia) as much as US events because the US still has the largest, deepest, most liquid capital markets in the world.</w:t>
      </w:r>
    </w:p>
    <w:p w14:paraId="585940A0" w14:textId="77777777" w:rsidR="007152C2" w:rsidRPr="005A226C" w:rsidRDefault="007152C2" w:rsidP="007152C2">
      <w:pPr>
        <w:jc w:val="both"/>
        <w:rPr>
          <w:rFonts w:asciiTheme="majorHAnsi" w:hAnsiTheme="majorHAnsi" w:cstheme="majorHAnsi"/>
          <w:b/>
          <w:bCs/>
          <w:color w:val="222222"/>
          <w:shd w:val="clear" w:color="auto" w:fill="FFFFFF"/>
        </w:rPr>
      </w:pPr>
    </w:p>
    <w:p w14:paraId="374F6898" w14:textId="25721721" w:rsidR="00670AB6" w:rsidRPr="005A226C" w:rsidRDefault="00240AB5" w:rsidP="007152C2">
      <w:pPr>
        <w:jc w:val="both"/>
        <w:rPr>
          <w:rFonts w:asciiTheme="majorHAnsi" w:hAnsiTheme="majorHAnsi" w:cstheme="majorHAnsi"/>
          <w:b/>
          <w:bCs/>
          <w:color w:val="222222"/>
          <w:shd w:val="clear" w:color="auto" w:fill="FFFFFF"/>
        </w:rPr>
      </w:pPr>
      <w:r w:rsidRPr="00240AB5">
        <w:rPr>
          <w:rFonts w:asciiTheme="majorHAnsi" w:hAnsiTheme="majorHAnsi" w:cstheme="majorHAnsi"/>
          <w:b/>
          <w:bCs/>
          <w:noProof/>
          <w:color w:val="222222"/>
          <w:shd w:val="clear" w:color="auto" w:fill="FFFFFF"/>
        </w:rPr>
        <w:drawing>
          <wp:inline distT="0" distB="0" distL="0" distR="0" wp14:anchorId="24EE0EC7" wp14:editId="2420623B">
            <wp:extent cx="5955870" cy="1160890"/>
            <wp:effectExtent l="0" t="0" r="6985" b="1270"/>
            <wp:docPr id="1464360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60025" name=""/>
                    <pic:cNvPicPr/>
                  </pic:nvPicPr>
                  <pic:blipFill>
                    <a:blip r:embed="rId11"/>
                    <a:stretch>
                      <a:fillRect/>
                    </a:stretch>
                  </pic:blipFill>
                  <pic:spPr>
                    <a:xfrm>
                      <a:off x="0" y="0"/>
                      <a:ext cx="5966871" cy="1163034"/>
                    </a:xfrm>
                    <a:prstGeom prst="rect">
                      <a:avLst/>
                    </a:prstGeom>
                  </pic:spPr>
                </pic:pic>
              </a:graphicData>
            </a:graphic>
          </wp:inline>
        </w:drawing>
      </w:r>
    </w:p>
    <w:p w14:paraId="69190AA7" w14:textId="77777777" w:rsidR="00D53B5B" w:rsidRPr="005A226C" w:rsidRDefault="00D53B5B" w:rsidP="007152C2">
      <w:pPr>
        <w:jc w:val="both"/>
        <w:rPr>
          <w:rFonts w:asciiTheme="majorHAnsi" w:hAnsiTheme="majorHAnsi" w:cstheme="majorHAnsi"/>
          <w:color w:val="222222"/>
          <w:shd w:val="clear" w:color="auto" w:fill="FFFFFF"/>
        </w:rPr>
      </w:pPr>
    </w:p>
    <w:p w14:paraId="246B1CF6" w14:textId="0D6B8A08" w:rsidR="00001072" w:rsidRPr="00F00EDE" w:rsidRDefault="00B76A9F" w:rsidP="007152C2">
      <w:pPr>
        <w:jc w:val="both"/>
        <w:rPr>
          <w:rFonts w:cstheme="minorHAnsi"/>
          <w:b/>
          <w:bCs/>
          <w:color w:val="222222"/>
          <w:shd w:val="clear" w:color="auto" w:fill="FFFFFF"/>
        </w:rPr>
      </w:pPr>
      <w:r w:rsidRPr="00F00EDE">
        <w:rPr>
          <w:rFonts w:cstheme="minorHAnsi"/>
          <w:b/>
          <w:bCs/>
          <w:color w:val="222222"/>
          <w:shd w:val="clear" w:color="auto" w:fill="FFFFFF"/>
        </w:rPr>
        <w:t xml:space="preserve">Global </w:t>
      </w:r>
      <w:r w:rsidR="00001072" w:rsidRPr="00F00EDE">
        <w:rPr>
          <w:rFonts w:cstheme="minorHAnsi"/>
          <w:b/>
          <w:bCs/>
          <w:color w:val="222222"/>
          <w:shd w:val="clear" w:color="auto" w:fill="FFFFFF"/>
        </w:rPr>
        <w:t>Share Markets</w:t>
      </w:r>
    </w:p>
    <w:p w14:paraId="51B3602C" w14:textId="7B37701D" w:rsidR="00E750BE" w:rsidRDefault="008C0D18" w:rsidP="007152C2">
      <w:pPr>
        <w:jc w:val="both"/>
        <w:rPr>
          <w:rFonts w:cstheme="minorHAnsi"/>
          <w:color w:val="222222"/>
          <w:shd w:val="clear" w:color="auto" w:fill="FFFFFF"/>
        </w:rPr>
      </w:pPr>
      <w:r>
        <w:rPr>
          <w:rFonts w:cstheme="minorHAnsi"/>
          <w:color w:val="222222"/>
          <w:shd w:val="clear" w:color="auto" w:fill="FFFFFF"/>
        </w:rPr>
        <w:t xml:space="preserve">It was a good start to the year </w:t>
      </w:r>
      <w:r w:rsidR="00527372">
        <w:rPr>
          <w:rFonts w:cstheme="minorHAnsi"/>
          <w:color w:val="222222"/>
          <w:shd w:val="clear" w:color="auto" w:fill="FFFFFF"/>
        </w:rPr>
        <w:t xml:space="preserve">for </w:t>
      </w:r>
      <w:r>
        <w:rPr>
          <w:rFonts w:cstheme="minorHAnsi"/>
          <w:color w:val="222222"/>
          <w:shd w:val="clear" w:color="auto" w:fill="FFFFFF"/>
        </w:rPr>
        <w:t xml:space="preserve">global markets </w:t>
      </w:r>
      <w:r w:rsidR="00527372">
        <w:rPr>
          <w:rFonts w:cstheme="minorHAnsi"/>
          <w:color w:val="222222"/>
          <w:shd w:val="clear" w:color="auto" w:fill="FFFFFF"/>
        </w:rPr>
        <w:t xml:space="preserve">with most </w:t>
      </w:r>
      <w:r>
        <w:rPr>
          <w:rFonts w:cstheme="minorHAnsi"/>
          <w:color w:val="222222"/>
          <w:shd w:val="clear" w:color="auto" w:fill="FFFFFF"/>
        </w:rPr>
        <w:t>finish</w:t>
      </w:r>
      <w:r w:rsidR="00527372">
        <w:rPr>
          <w:rFonts w:cstheme="minorHAnsi"/>
          <w:color w:val="222222"/>
          <w:shd w:val="clear" w:color="auto" w:fill="FFFFFF"/>
        </w:rPr>
        <w:t>ing</w:t>
      </w:r>
      <w:r>
        <w:rPr>
          <w:rFonts w:cstheme="minorHAnsi"/>
          <w:color w:val="222222"/>
          <w:shd w:val="clear" w:color="auto" w:fill="FFFFFF"/>
        </w:rPr>
        <w:t xml:space="preserve"> the month </w:t>
      </w:r>
      <w:r w:rsidR="00527372">
        <w:rPr>
          <w:rFonts w:cstheme="minorHAnsi"/>
          <w:color w:val="222222"/>
          <w:shd w:val="clear" w:color="auto" w:fill="FFFFFF"/>
        </w:rPr>
        <w:t xml:space="preserve">in the positive. All </w:t>
      </w:r>
      <w:r w:rsidR="009A7D67">
        <w:rPr>
          <w:rFonts w:cstheme="minorHAnsi"/>
          <w:color w:val="222222"/>
          <w:shd w:val="clear" w:color="auto" w:fill="FFFFFF"/>
        </w:rPr>
        <w:t>global industry sector posted gains for the first time since October 2024.</w:t>
      </w:r>
      <w:r w:rsidR="00965FD4">
        <w:rPr>
          <w:rFonts w:cstheme="minorHAnsi"/>
          <w:color w:val="222222"/>
          <w:shd w:val="clear" w:color="auto" w:fill="FFFFFF"/>
        </w:rPr>
        <w:t xml:space="preserve"> Best of the major markets included Japan (exporters like Toyota benefiting for lower yen), China (Alibaba &amp; Baidu), Taiwan (TSMC)</w:t>
      </w:r>
      <w:r w:rsidR="00062BED">
        <w:rPr>
          <w:rFonts w:cstheme="minorHAnsi"/>
          <w:color w:val="222222"/>
          <w:shd w:val="clear" w:color="auto" w:fill="FFFFFF"/>
        </w:rPr>
        <w:t xml:space="preserve"> and </w:t>
      </w:r>
      <w:r w:rsidR="00965FD4">
        <w:rPr>
          <w:rFonts w:cstheme="minorHAnsi"/>
          <w:color w:val="222222"/>
          <w:shd w:val="clear" w:color="auto" w:fill="FFFFFF"/>
        </w:rPr>
        <w:t>South Korea (Samsung</w:t>
      </w:r>
      <w:r w:rsidR="00062BED">
        <w:rPr>
          <w:rFonts w:cstheme="minorHAnsi"/>
          <w:color w:val="222222"/>
          <w:shd w:val="clear" w:color="auto" w:fill="FFFFFF"/>
        </w:rPr>
        <w:t xml:space="preserve"> Electronics).</w:t>
      </w:r>
    </w:p>
    <w:p w14:paraId="7E40EA28" w14:textId="7A409468" w:rsidR="00C847FF" w:rsidRPr="00C847FF" w:rsidRDefault="00C847FF" w:rsidP="00C847FF">
      <w:pPr>
        <w:jc w:val="both"/>
        <w:rPr>
          <w:rFonts w:cstheme="minorHAnsi"/>
          <w:color w:val="222222"/>
          <w:shd w:val="clear" w:color="auto" w:fill="FFFFFF"/>
        </w:rPr>
      </w:pPr>
      <w:r w:rsidRPr="00C847FF">
        <w:rPr>
          <w:rFonts w:cstheme="minorHAnsi"/>
          <w:color w:val="222222"/>
          <w:shd w:val="clear" w:color="auto" w:fill="FFFFFF"/>
        </w:rPr>
        <w:t>The US market was up a more modest 1.</w:t>
      </w:r>
      <w:r w:rsidR="00126872">
        <w:rPr>
          <w:rFonts w:cstheme="minorHAnsi"/>
          <w:color w:val="222222"/>
          <w:shd w:val="clear" w:color="auto" w:fill="FFFFFF"/>
        </w:rPr>
        <w:t>5</w:t>
      </w:r>
      <w:r w:rsidRPr="00C847FF">
        <w:rPr>
          <w:rFonts w:cstheme="minorHAnsi"/>
          <w:color w:val="222222"/>
          <w:shd w:val="clear" w:color="auto" w:fill="FFFFFF"/>
        </w:rPr>
        <w:t xml:space="preserve">% (but the S&amp;P500 still managed to post four new </w:t>
      </w:r>
      <w:proofErr w:type="gramStart"/>
      <w:r w:rsidRPr="00C847FF">
        <w:rPr>
          <w:rFonts w:cstheme="minorHAnsi"/>
          <w:color w:val="222222"/>
          <w:shd w:val="clear" w:color="auto" w:fill="FFFFFF"/>
        </w:rPr>
        <w:t>all-time record</w:t>
      </w:r>
      <w:proofErr w:type="gramEnd"/>
      <w:r w:rsidRPr="00C847FF">
        <w:rPr>
          <w:rFonts w:cstheme="minorHAnsi"/>
          <w:color w:val="222222"/>
          <w:shd w:val="clear" w:color="auto" w:fill="FFFFFF"/>
        </w:rPr>
        <w:t xml:space="preserve"> highs for the month). Gainers were mainly fossil fuels, staples, healthcare, industrials, materials</w:t>
      </w:r>
      <w:r w:rsidR="00A42DBC">
        <w:rPr>
          <w:rFonts w:cstheme="minorHAnsi"/>
          <w:color w:val="222222"/>
          <w:shd w:val="clear" w:color="auto" w:fill="FFFFFF"/>
        </w:rPr>
        <w:t>,</w:t>
      </w:r>
      <w:r w:rsidRPr="00C847FF">
        <w:rPr>
          <w:rFonts w:cstheme="minorHAnsi"/>
          <w:color w:val="222222"/>
          <w:shd w:val="clear" w:color="auto" w:fill="FFFFFF"/>
        </w:rPr>
        <w:t xml:space="preserve"> but most financials were down. The overall US market was dragged down by a mixed tech </w:t>
      </w:r>
      <w:r w:rsidRPr="00C847FF">
        <w:rPr>
          <w:rFonts w:cstheme="minorHAnsi"/>
          <w:color w:val="222222"/>
          <w:shd w:val="clear" w:color="auto" w:fill="FFFFFF"/>
        </w:rPr>
        <w:lastRenderedPageBreak/>
        <w:t xml:space="preserve">sector (which is spread across three sectors tech, comms, and </w:t>
      </w:r>
      <w:proofErr w:type="spellStart"/>
      <w:r w:rsidRPr="00C847FF">
        <w:rPr>
          <w:rFonts w:cstheme="minorHAnsi"/>
          <w:color w:val="222222"/>
          <w:shd w:val="clear" w:color="auto" w:fill="FFFFFF"/>
        </w:rPr>
        <w:t>discretionaries</w:t>
      </w:r>
      <w:proofErr w:type="spellEnd"/>
      <w:r w:rsidRPr="00C847FF">
        <w:rPr>
          <w:rFonts w:cstheme="minorHAnsi"/>
          <w:color w:val="222222"/>
          <w:shd w:val="clear" w:color="auto" w:fill="FFFFFF"/>
        </w:rPr>
        <w:t>). Gainers included Meta/Facebook, Alphabet/Google, Amazon, Intel, Nvidia, but there were falls in Apple, Microsoft, Broadcom, Adobe, Oracle, Tesla, and Netflix.</w:t>
      </w:r>
    </w:p>
    <w:p w14:paraId="339F2F10" w14:textId="77777777" w:rsidR="00C847FF" w:rsidRDefault="00C847FF" w:rsidP="007152C2">
      <w:pPr>
        <w:jc w:val="both"/>
        <w:rPr>
          <w:rFonts w:cstheme="minorHAnsi"/>
          <w:color w:val="222222"/>
          <w:shd w:val="clear" w:color="auto" w:fill="FFFFFF"/>
        </w:rPr>
      </w:pPr>
    </w:p>
    <w:p w14:paraId="528FD475" w14:textId="61A70091" w:rsidR="005E7D1C" w:rsidRPr="005A226C" w:rsidRDefault="002F1CF3" w:rsidP="007152C2">
      <w:pPr>
        <w:jc w:val="both"/>
        <w:rPr>
          <w:rFonts w:asciiTheme="majorHAnsi" w:hAnsiTheme="majorHAnsi" w:cstheme="majorHAnsi"/>
          <w:color w:val="222222"/>
          <w:shd w:val="clear" w:color="auto" w:fill="FFFFFF"/>
        </w:rPr>
      </w:pPr>
      <w:r w:rsidRPr="002F1CF3">
        <w:rPr>
          <w:rFonts w:asciiTheme="majorHAnsi" w:hAnsiTheme="majorHAnsi" w:cstheme="majorHAnsi"/>
          <w:noProof/>
          <w:color w:val="222222"/>
          <w:shd w:val="clear" w:color="auto" w:fill="FFFFFF"/>
        </w:rPr>
        <w:drawing>
          <wp:inline distT="0" distB="0" distL="0" distR="0" wp14:anchorId="5ECD98EF" wp14:editId="443F6E32">
            <wp:extent cx="5693134" cy="1735051"/>
            <wp:effectExtent l="0" t="0" r="3175" b="0"/>
            <wp:docPr id="201790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193" name=""/>
                    <pic:cNvPicPr/>
                  </pic:nvPicPr>
                  <pic:blipFill>
                    <a:blip r:embed="rId12"/>
                    <a:stretch>
                      <a:fillRect/>
                    </a:stretch>
                  </pic:blipFill>
                  <pic:spPr>
                    <a:xfrm>
                      <a:off x="0" y="0"/>
                      <a:ext cx="5708515" cy="1739739"/>
                    </a:xfrm>
                    <a:prstGeom prst="rect">
                      <a:avLst/>
                    </a:prstGeom>
                  </pic:spPr>
                </pic:pic>
              </a:graphicData>
            </a:graphic>
          </wp:inline>
        </w:drawing>
      </w:r>
    </w:p>
    <w:p w14:paraId="4593F997" w14:textId="5F4EA109" w:rsidR="00D53B5B" w:rsidRPr="00F00EDE" w:rsidRDefault="00193B6F" w:rsidP="007152C2">
      <w:pPr>
        <w:jc w:val="both"/>
        <w:rPr>
          <w:rFonts w:asciiTheme="majorHAnsi" w:hAnsiTheme="majorHAnsi" w:cstheme="majorHAnsi"/>
          <w:color w:val="222222"/>
          <w:sz w:val="16"/>
          <w:szCs w:val="16"/>
          <w:shd w:val="clear" w:color="auto" w:fill="FFFFFF"/>
        </w:rPr>
      </w:pPr>
      <w:r w:rsidRPr="00F00EDE">
        <w:rPr>
          <w:rFonts w:asciiTheme="majorHAnsi" w:hAnsiTheme="majorHAnsi" w:cstheme="majorHAnsi"/>
          <w:b/>
          <w:bCs/>
          <w:color w:val="222222"/>
          <w:sz w:val="16"/>
          <w:szCs w:val="16"/>
          <w:shd w:val="clear" w:color="auto" w:fill="FFFFFF"/>
        </w:rPr>
        <w:t>Data Source:</w:t>
      </w:r>
      <w:r w:rsidRPr="00F00EDE">
        <w:rPr>
          <w:rFonts w:asciiTheme="majorHAnsi" w:hAnsiTheme="majorHAnsi" w:cstheme="majorHAnsi"/>
          <w:color w:val="222222"/>
          <w:sz w:val="16"/>
          <w:szCs w:val="16"/>
          <w:shd w:val="clear" w:color="auto" w:fill="FFFFFF"/>
        </w:rPr>
        <w:t xml:space="preserve"> </w:t>
      </w:r>
      <w:r w:rsidR="004B5E2E" w:rsidRPr="00F00EDE">
        <w:rPr>
          <w:rFonts w:asciiTheme="majorHAnsi" w:hAnsiTheme="majorHAnsi" w:cstheme="majorHAnsi"/>
          <w:color w:val="222222"/>
          <w:sz w:val="16"/>
          <w:szCs w:val="16"/>
          <w:shd w:val="clear" w:color="auto" w:fill="FFFFFF"/>
        </w:rPr>
        <w:t>AFM</w:t>
      </w:r>
      <w:r w:rsidRPr="00F00EDE">
        <w:rPr>
          <w:rFonts w:asciiTheme="majorHAnsi" w:hAnsiTheme="majorHAnsi" w:cstheme="majorHAnsi"/>
          <w:color w:val="222222"/>
          <w:sz w:val="16"/>
          <w:szCs w:val="16"/>
          <w:shd w:val="clear" w:color="auto" w:fill="FFFFFF"/>
        </w:rPr>
        <w:t xml:space="preserve"> as of </w:t>
      </w:r>
      <w:r w:rsidR="001C6A70">
        <w:rPr>
          <w:rFonts w:asciiTheme="majorHAnsi" w:hAnsiTheme="majorHAnsi" w:cstheme="majorHAnsi"/>
          <w:color w:val="222222"/>
          <w:sz w:val="16"/>
          <w:szCs w:val="16"/>
          <w:shd w:val="clear" w:color="auto" w:fill="FFFFFF"/>
        </w:rPr>
        <w:t>December</w:t>
      </w:r>
      <w:r w:rsidR="000E3302" w:rsidRPr="00F00EDE">
        <w:rPr>
          <w:rFonts w:asciiTheme="majorHAnsi" w:hAnsiTheme="majorHAnsi" w:cstheme="majorHAnsi"/>
          <w:color w:val="222222"/>
          <w:sz w:val="16"/>
          <w:szCs w:val="16"/>
          <w:shd w:val="clear" w:color="auto" w:fill="FFFFFF"/>
        </w:rPr>
        <w:t xml:space="preserve"> </w:t>
      </w:r>
      <w:r w:rsidR="00FF6223" w:rsidRPr="00F00EDE">
        <w:rPr>
          <w:rFonts w:asciiTheme="majorHAnsi" w:hAnsiTheme="majorHAnsi" w:cstheme="majorHAnsi"/>
          <w:color w:val="222222"/>
          <w:sz w:val="16"/>
          <w:szCs w:val="16"/>
          <w:shd w:val="clear" w:color="auto" w:fill="FFFFFF"/>
        </w:rPr>
        <w:t>3</w:t>
      </w:r>
      <w:r w:rsidR="001C6A70">
        <w:rPr>
          <w:rFonts w:asciiTheme="majorHAnsi" w:hAnsiTheme="majorHAnsi" w:cstheme="majorHAnsi"/>
          <w:color w:val="222222"/>
          <w:sz w:val="16"/>
          <w:szCs w:val="16"/>
          <w:shd w:val="clear" w:color="auto" w:fill="FFFFFF"/>
        </w:rPr>
        <w:t>1</w:t>
      </w:r>
      <w:proofErr w:type="gramStart"/>
      <w:r w:rsidRPr="00F00EDE">
        <w:rPr>
          <w:rFonts w:asciiTheme="majorHAnsi" w:hAnsiTheme="majorHAnsi" w:cstheme="majorHAnsi"/>
          <w:color w:val="222222"/>
          <w:sz w:val="16"/>
          <w:szCs w:val="16"/>
          <w:shd w:val="clear" w:color="auto" w:fill="FFFFFF"/>
        </w:rPr>
        <w:t xml:space="preserve"> 2025</w:t>
      </w:r>
      <w:proofErr w:type="gramEnd"/>
      <w:r w:rsidRPr="00F00EDE">
        <w:rPr>
          <w:rFonts w:asciiTheme="majorHAnsi" w:hAnsiTheme="majorHAnsi" w:cstheme="majorHAnsi"/>
          <w:color w:val="222222"/>
          <w:sz w:val="16"/>
          <w:szCs w:val="16"/>
          <w:shd w:val="clear" w:color="auto" w:fill="FFFFFF"/>
        </w:rPr>
        <w:t>.</w:t>
      </w:r>
    </w:p>
    <w:p w14:paraId="759975DE" w14:textId="77777777" w:rsidR="00BB1727" w:rsidRDefault="00BB1727" w:rsidP="007152C2">
      <w:pPr>
        <w:jc w:val="both"/>
        <w:rPr>
          <w:rFonts w:asciiTheme="majorHAnsi" w:hAnsiTheme="majorHAnsi" w:cstheme="majorHAnsi"/>
          <w:b/>
          <w:bCs/>
        </w:rPr>
      </w:pPr>
    </w:p>
    <w:p w14:paraId="41DB7890" w14:textId="57626A6B" w:rsidR="006729DD" w:rsidRPr="005A226C" w:rsidRDefault="003B20F9" w:rsidP="007152C2">
      <w:pPr>
        <w:jc w:val="both"/>
        <w:rPr>
          <w:rFonts w:asciiTheme="majorHAnsi" w:hAnsiTheme="majorHAnsi" w:cstheme="majorHAnsi"/>
          <w:b/>
          <w:bCs/>
        </w:rPr>
      </w:pPr>
      <w:r w:rsidRPr="005A226C">
        <w:rPr>
          <w:rFonts w:asciiTheme="majorHAnsi" w:hAnsiTheme="majorHAnsi" w:cstheme="majorHAnsi"/>
          <w:b/>
          <w:bCs/>
        </w:rPr>
        <w:t xml:space="preserve">Global </w:t>
      </w:r>
      <w:r w:rsidR="006729DD" w:rsidRPr="005A226C">
        <w:rPr>
          <w:rFonts w:asciiTheme="majorHAnsi" w:hAnsiTheme="majorHAnsi" w:cstheme="majorHAnsi"/>
          <w:b/>
          <w:bCs/>
        </w:rPr>
        <w:t>Bond Markets</w:t>
      </w:r>
    </w:p>
    <w:p w14:paraId="778C924F" w14:textId="7EAB7ACB" w:rsidR="009A6792" w:rsidRPr="00270AD7" w:rsidRDefault="00E66A84" w:rsidP="007152C2">
      <w:pPr>
        <w:jc w:val="both"/>
        <w:rPr>
          <w:rFonts w:ascii="Calibri" w:hAnsi="Calibri" w:cs="Calibri"/>
          <w:color w:val="222222"/>
          <w:shd w:val="clear" w:color="auto" w:fill="FFFFFF"/>
        </w:rPr>
      </w:pPr>
      <w:r w:rsidRPr="00270AD7">
        <w:rPr>
          <w:rFonts w:ascii="Calibri" w:hAnsi="Calibri" w:cs="Calibri"/>
          <w:color w:val="222222"/>
          <w:shd w:val="clear" w:color="auto" w:fill="FFFFFF"/>
        </w:rPr>
        <w:t xml:space="preserve">Bond markets remain unconvinced by the tariff reprieve, believing that the outcome will ultimately lead to further inflation. The latest inflation data came in slightly softer than </w:t>
      </w:r>
      <w:r w:rsidR="00C27125" w:rsidRPr="00270AD7">
        <w:rPr>
          <w:rFonts w:ascii="Calibri" w:hAnsi="Calibri" w:cs="Calibri"/>
          <w:color w:val="222222"/>
          <w:shd w:val="clear" w:color="auto" w:fill="FFFFFF"/>
        </w:rPr>
        <w:t>expected, while the market continued</w:t>
      </w:r>
      <w:r w:rsidRPr="00270AD7">
        <w:rPr>
          <w:rFonts w:ascii="Calibri" w:hAnsi="Calibri" w:cs="Calibri"/>
          <w:color w:val="222222"/>
          <w:shd w:val="clear" w:color="auto" w:fill="FFFFFF"/>
        </w:rPr>
        <w:t xml:space="preserve"> to price in a US interest rate </w:t>
      </w:r>
      <w:r w:rsidR="005F4639" w:rsidRPr="00270AD7">
        <w:rPr>
          <w:rFonts w:ascii="Calibri" w:hAnsi="Calibri" w:cs="Calibri"/>
          <w:color w:val="222222"/>
          <w:shd w:val="clear" w:color="auto" w:fill="FFFFFF"/>
        </w:rPr>
        <w:t>cut</w:t>
      </w:r>
      <w:r w:rsidRPr="00270AD7">
        <w:rPr>
          <w:rFonts w:ascii="Calibri" w:hAnsi="Calibri" w:cs="Calibri"/>
          <w:color w:val="222222"/>
          <w:shd w:val="clear" w:color="auto" w:fill="FFFFFF"/>
        </w:rPr>
        <w:t xml:space="preserve"> in </w:t>
      </w:r>
      <w:r w:rsidR="005F4639" w:rsidRPr="00270AD7">
        <w:rPr>
          <w:rFonts w:ascii="Calibri" w:hAnsi="Calibri" w:cs="Calibri"/>
          <w:color w:val="222222"/>
          <w:shd w:val="clear" w:color="auto" w:fill="FFFFFF"/>
        </w:rPr>
        <w:t>later in the year</w:t>
      </w:r>
      <w:r w:rsidRPr="00270AD7">
        <w:rPr>
          <w:rFonts w:ascii="Calibri" w:hAnsi="Calibri" w:cs="Calibri"/>
          <w:color w:val="222222"/>
          <w:shd w:val="clear" w:color="auto" w:fill="FFFFFF"/>
        </w:rPr>
        <w:t xml:space="preserve">. </w:t>
      </w:r>
      <w:r w:rsidR="00CD1363" w:rsidRPr="00270AD7">
        <w:rPr>
          <w:rFonts w:ascii="Calibri" w:hAnsi="Calibri" w:cs="Calibri"/>
          <w:color w:val="222222"/>
          <w:shd w:val="clear" w:color="auto" w:fill="FFFFFF"/>
        </w:rPr>
        <w:t xml:space="preserve">Although the market is expecting cuts later this year, the bond market continues to worry about the volume of debt that will have to be </w:t>
      </w:r>
      <w:r w:rsidR="00270AD7" w:rsidRPr="00270AD7">
        <w:rPr>
          <w:rFonts w:ascii="Calibri" w:hAnsi="Calibri" w:cs="Calibri"/>
          <w:color w:val="222222"/>
          <w:shd w:val="clear" w:color="auto" w:fill="FFFFFF"/>
        </w:rPr>
        <w:t>rolled in the coming year.</w:t>
      </w:r>
    </w:p>
    <w:p w14:paraId="73A8D33B" w14:textId="6E5D0929" w:rsidR="003B20F9" w:rsidRPr="00F00EDE" w:rsidRDefault="003B20F9" w:rsidP="007152C2">
      <w:pPr>
        <w:jc w:val="both"/>
        <w:rPr>
          <w:rFonts w:ascii="Calibri" w:hAnsi="Calibri" w:cs="Calibri"/>
          <w:color w:val="222222"/>
          <w:shd w:val="clear" w:color="auto" w:fill="FFFFFF"/>
        </w:rPr>
      </w:pPr>
      <w:r w:rsidRPr="00EB08F9">
        <w:rPr>
          <w:rFonts w:ascii="Calibri" w:hAnsi="Calibri" w:cs="Calibri"/>
          <w:color w:val="222222"/>
          <w:shd w:val="clear" w:color="auto" w:fill="FFFFFF"/>
        </w:rPr>
        <w:t>Interest rate markets in the US</w:t>
      </w:r>
      <w:r w:rsidR="00EB08F9" w:rsidRPr="00EB08F9">
        <w:rPr>
          <w:rFonts w:ascii="Calibri" w:hAnsi="Calibri" w:cs="Calibri"/>
          <w:color w:val="222222"/>
          <w:shd w:val="clear" w:color="auto" w:fill="FFFFFF"/>
        </w:rPr>
        <w:t xml:space="preserve"> and the UK</w:t>
      </w:r>
      <w:r w:rsidRPr="00EB08F9">
        <w:rPr>
          <w:rFonts w:ascii="Calibri" w:hAnsi="Calibri" w:cs="Calibri"/>
          <w:color w:val="222222"/>
          <w:shd w:val="clear" w:color="auto" w:fill="FFFFFF"/>
        </w:rPr>
        <w:t xml:space="preserve"> </w:t>
      </w:r>
      <w:r w:rsidR="00017E15" w:rsidRPr="00EB08F9">
        <w:rPr>
          <w:rFonts w:ascii="Calibri" w:hAnsi="Calibri" w:cs="Calibri"/>
          <w:color w:val="222222"/>
          <w:shd w:val="clear" w:color="auto" w:fill="FFFFFF"/>
        </w:rPr>
        <w:t xml:space="preserve">eased over </w:t>
      </w:r>
      <w:r w:rsidR="006C67B3" w:rsidRPr="00EB08F9">
        <w:rPr>
          <w:rFonts w:ascii="Calibri" w:hAnsi="Calibri" w:cs="Calibri"/>
          <w:color w:val="222222"/>
          <w:shd w:val="clear" w:color="auto" w:fill="FFFFFF"/>
        </w:rPr>
        <w:t>January</w:t>
      </w:r>
      <w:r w:rsidR="00017E15" w:rsidRPr="00EB08F9">
        <w:rPr>
          <w:rFonts w:ascii="Calibri" w:hAnsi="Calibri" w:cs="Calibri"/>
          <w:color w:val="222222"/>
          <w:shd w:val="clear" w:color="auto" w:fill="FFFFFF"/>
        </w:rPr>
        <w:t xml:space="preserve"> 202</w:t>
      </w:r>
      <w:r w:rsidR="006C67B3" w:rsidRPr="00EB08F9">
        <w:rPr>
          <w:rFonts w:ascii="Calibri" w:hAnsi="Calibri" w:cs="Calibri"/>
          <w:color w:val="222222"/>
          <w:shd w:val="clear" w:color="auto" w:fill="FFFFFF"/>
        </w:rPr>
        <w:t>6</w:t>
      </w:r>
      <w:r w:rsidR="00017E15" w:rsidRPr="00EB08F9">
        <w:rPr>
          <w:rFonts w:ascii="Calibri" w:hAnsi="Calibri" w:cs="Calibri"/>
          <w:color w:val="222222"/>
          <w:shd w:val="clear" w:color="auto" w:fill="FFFFFF"/>
        </w:rPr>
        <w:t>,</w:t>
      </w:r>
      <w:r w:rsidR="000760AB" w:rsidRPr="00EB08F9">
        <w:rPr>
          <w:rFonts w:ascii="Calibri" w:hAnsi="Calibri" w:cs="Calibri"/>
          <w:color w:val="222222"/>
          <w:shd w:val="clear" w:color="auto" w:fill="FFFFFF"/>
        </w:rPr>
        <w:t xml:space="preserve"> </w:t>
      </w:r>
      <w:r w:rsidRPr="00EB08F9">
        <w:rPr>
          <w:rFonts w:ascii="Calibri" w:hAnsi="Calibri" w:cs="Calibri"/>
          <w:color w:val="222222"/>
          <w:shd w:val="clear" w:color="auto" w:fill="FFFFFF"/>
        </w:rPr>
        <w:t>with the 10</w:t>
      </w:r>
      <w:r w:rsidR="00017E15" w:rsidRPr="00EB08F9">
        <w:rPr>
          <w:rFonts w:ascii="Calibri" w:hAnsi="Calibri" w:cs="Calibri"/>
          <w:color w:val="222222"/>
          <w:shd w:val="clear" w:color="auto" w:fill="FFFFFF"/>
        </w:rPr>
        <w:t>-</w:t>
      </w:r>
      <w:r w:rsidRPr="00EB08F9">
        <w:rPr>
          <w:rFonts w:ascii="Calibri" w:hAnsi="Calibri" w:cs="Calibri"/>
          <w:color w:val="222222"/>
          <w:shd w:val="clear" w:color="auto" w:fill="FFFFFF"/>
        </w:rPr>
        <w:t xml:space="preserve">year Government bonds </w:t>
      </w:r>
      <w:r w:rsidR="001B6540" w:rsidRPr="00EB08F9">
        <w:rPr>
          <w:rFonts w:ascii="Calibri" w:hAnsi="Calibri" w:cs="Calibri"/>
          <w:color w:val="222222"/>
          <w:shd w:val="clear" w:color="auto" w:fill="FFFFFF"/>
        </w:rPr>
        <w:t>increasing</w:t>
      </w:r>
      <w:r w:rsidRPr="00EB08F9">
        <w:rPr>
          <w:rFonts w:ascii="Calibri" w:hAnsi="Calibri" w:cs="Calibri"/>
          <w:color w:val="222222"/>
          <w:shd w:val="clear" w:color="auto" w:fill="FFFFFF"/>
        </w:rPr>
        <w:t xml:space="preserve"> to 4.</w:t>
      </w:r>
      <w:r w:rsidR="006C67B3" w:rsidRPr="00EB08F9">
        <w:rPr>
          <w:rFonts w:ascii="Calibri" w:hAnsi="Calibri" w:cs="Calibri"/>
          <w:color w:val="222222"/>
          <w:shd w:val="clear" w:color="auto" w:fill="FFFFFF"/>
        </w:rPr>
        <w:t>2733</w:t>
      </w:r>
      <w:r w:rsidRPr="00EB08F9">
        <w:rPr>
          <w:rFonts w:ascii="Calibri" w:hAnsi="Calibri" w:cs="Calibri"/>
          <w:color w:val="222222"/>
          <w:shd w:val="clear" w:color="auto" w:fill="FFFFFF"/>
        </w:rPr>
        <w:t>%</w:t>
      </w:r>
      <w:r w:rsidR="000760AB" w:rsidRPr="00EB08F9">
        <w:rPr>
          <w:rFonts w:ascii="Calibri" w:hAnsi="Calibri" w:cs="Calibri"/>
          <w:color w:val="222222"/>
          <w:shd w:val="clear" w:color="auto" w:fill="FFFFFF"/>
        </w:rPr>
        <w:t>.</w:t>
      </w:r>
      <w:r w:rsidRPr="00EB08F9">
        <w:rPr>
          <w:rFonts w:ascii="Calibri" w:hAnsi="Calibri" w:cs="Calibri"/>
          <w:color w:val="222222"/>
          <w:shd w:val="clear" w:color="auto" w:fill="FFFFFF"/>
        </w:rPr>
        <w:t xml:space="preserve"> U</w:t>
      </w:r>
      <w:r w:rsidR="00970CE9" w:rsidRPr="00EB08F9">
        <w:rPr>
          <w:rFonts w:ascii="Calibri" w:hAnsi="Calibri" w:cs="Calibri"/>
          <w:color w:val="222222"/>
          <w:shd w:val="clear" w:color="auto" w:fill="FFFFFF"/>
        </w:rPr>
        <w:t>K</w:t>
      </w:r>
      <w:r w:rsidR="00017E15" w:rsidRPr="00EB08F9">
        <w:rPr>
          <w:rFonts w:ascii="Calibri" w:hAnsi="Calibri" w:cs="Calibri"/>
          <w:color w:val="222222"/>
          <w:shd w:val="clear" w:color="auto" w:fill="FFFFFF"/>
        </w:rPr>
        <w:t xml:space="preserve"> 10-</w:t>
      </w:r>
      <w:r w:rsidRPr="00EB08F9">
        <w:rPr>
          <w:rFonts w:ascii="Calibri" w:hAnsi="Calibri" w:cs="Calibri"/>
          <w:color w:val="222222"/>
          <w:shd w:val="clear" w:color="auto" w:fill="FFFFFF"/>
        </w:rPr>
        <w:t xml:space="preserve">year </w:t>
      </w:r>
      <w:r w:rsidR="00970CE9" w:rsidRPr="00EB08F9">
        <w:rPr>
          <w:rFonts w:ascii="Calibri" w:hAnsi="Calibri" w:cs="Calibri"/>
          <w:color w:val="222222"/>
          <w:shd w:val="clear" w:color="auto" w:fill="FFFFFF"/>
        </w:rPr>
        <w:t>Gilts</w:t>
      </w:r>
      <w:r w:rsidR="00E94DE3" w:rsidRPr="00EB08F9">
        <w:rPr>
          <w:rFonts w:ascii="Calibri" w:hAnsi="Calibri" w:cs="Calibri"/>
          <w:color w:val="222222"/>
          <w:shd w:val="clear" w:color="auto" w:fill="FFFFFF"/>
        </w:rPr>
        <w:t xml:space="preserve"> </w:t>
      </w:r>
      <w:r w:rsidRPr="00EB08F9">
        <w:rPr>
          <w:rFonts w:ascii="Calibri" w:hAnsi="Calibri" w:cs="Calibri"/>
          <w:color w:val="222222"/>
          <w:shd w:val="clear" w:color="auto" w:fill="FFFFFF"/>
        </w:rPr>
        <w:t xml:space="preserve">were trading at </w:t>
      </w:r>
      <w:r w:rsidR="00075A04" w:rsidRPr="00EB08F9">
        <w:rPr>
          <w:rFonts w:ascii="Calibri" w:hAnsi="Calibri" w:cs="Calibri"/>
          <w:color w:val="222222"/>
          <w:shd w:val="clear" w:color="auto" w:fill="FFFFFF"/>
        </w:rPr>
        <w:t>4.</w:t>
      </w:r>
      <w:r w:rsidR="006C67B3" w:rsidRPr="00EB08F9">
        <w:rPr>
          <w:rFonts w:ascii="Calibri" w:hAnsi="Calibri" w:cs="Calibri"/>
          <w:color w:val="222222"/>
          <w:shd w:val="clear" w:color="auto" w:fill="FFFFFF"/>
        </w:rPr>
        <w:t>627</w:t>
      </w:r>
      <w:r w:rsidRPr="00EB08F9">
        <w:rPr>
          <w:rFonts w:ascii="Calibri" w:hAnsi="Calibri" w:cs="Calibri"/>
          <w:color w:val="222222"/>
          <w:shd w:val="clear" w:color="auto" w:fill="FFFFFF"/>
        </w:rPr>
        <w:t xml:space="preserve">% on </w:t>
      </w:r>
      <w:r w:rsidR="006C67B3" w:rsidRPr="00EB08F9">
        <w:rPr>
          <w:rFonts w:ascii="Calibri" w:hAnsi="Calibri" w:cs="Calibri"/>
          <w:color w:val="222222"/>
          <w:shd w:val="clear" w:color="auto" w:fill="FFFFFF"/>
        </w:rPr>
        <w:t>January</w:t>
      </w:r>
      <w:r w:rsidR="000E3302" w:rsidRPr="00EB08F9">
        <w:rPr>
          <w:rFonts w:ascii="Calibri" w:hAnsi="Calibri" w:cs="Calibri"/>
          <w:color w:val="222222"/>
          <w:shd w:val="clear" w:color="auto" w:fill="FFFFFF"/>
        </w:rPr>
        <w:t xml:space="preserve"> 3</w:t>
      </w:r>
      <w:r w:rsidR="00ED17EC" w:rsidRPr="00EB08F9">
        <w:rPr>
          <w:rFonts w:ascii="Calibri" w:hAnsi="Calibri" w:cs="Calibri"/>
          <w:color w:val="222222"/>
          <w:shd w:val="clear" w:color="auto" w:fill="FFFFFF"/>
        </w:rPr>
        <w:t>1</w:t>
      </w:r>
      <w:proofErr w:type="gramStart"/>
      <w:r w:rsidR="000760AB" w:rsidRPr="00EB08F9">
        <w:rPr>
          <w:rFonts w:ascii="Calibri" w:hAnsi="Calibri" w:cs="Calibri"/>
          <w:color w:val="222222"/>
          <w:shd w:val="clear" w:color="auto" w:fill="FFFFFF"/>
        </w:rPr>
        <w:t xml:space="preserve"> 202</w:t>
      </w:r>
      <w:r w:rsidR="006C67B3" w:rsidRPr="00EB08F9">
        <w:rPr>
          <w:rFonts w:ascii="Calibri" w:hAnsi="Calibri" w:cs="Calibri"/>
          <w:color w:val="222222"/>
          <w:shd w:val="clear" w:color="auto" w:fill="FFFFFF"/>
        </w:rPr>
        <w:t>6</w:t>
      </w:r>
      <w:proofErr w:type="gramEnd"/>
      <w:r w:rsidR="000760AB" w:rsidRPr="00EB08F9">
        <w:rPr>
          <w:rFonts w:ascii="Calibri" w:hAnsi="Calibri" w:cs="Calibri"/>
          <w:color w:val="222222"/>
          <w:shd w:val="clear" w:color="auto" w:fill="FFFFFF"/>
        </w:rPr>
        <w:t>.</w:t>
      </w:r>
    </w:p>
    <w:p w14:paraId="56390823" w14:textId="2AD90A09" w:rsidR="00F67D7A" w:rsidRPr="00F00EDE" w:rsidRDefault="00F67D7A" w:rsidP="007152C2">
      <w:pPr>
        <w:jc w:val="both"/>
        <w:rPr>
          <w:rFonts w:ascii="Calibri" w:hAnsi="Calibri" w:cs="Calibri"/>
          <w:b/>
          <w:bCs/>
          <w:color w:val="222222"/>
          <w:shd w:val="clear" w:color="auto" w:fill="FFFFFF"/>
        </w:rPr>
      </w:pPr>
      <w:r w:rsidRPr="00F00EDE">
        <w:rPr>
          <w:rFonts w:ascii="Calibri" w:hAnsi="Calibri" w:cs="Calibri"/>
          <w:b/>
          <w:bCs/>
          <w:color w:val="222222"/>
          <w:shd w:val="clear" w:color="auto" w:fill="FFFFFF"/>
        </w:rPr>
        <w:t xml:space="preserve">Domestic </w:t>
      </w:r>
      <w:r w:rsidR="003B20F9" w:rsidRPr="00F00EDE">
        <w:rPr>
          <w:rFonts w:ascii="Calibri" w:hAnsi="Calibri" w:cs="Calibri"/>
          <w:b/>
          <w:bCs/>
          <w:color w:val="222222"/>
          <w:shd w:val="clear" w:color="auto" w:fill="FFFFFF"/>
        </w:rPr>
        <w:t xml:space="preserve">Bond </w:t>
      </w:r>
      <w:r w:rsidRPr="00F00EDE">
        <w:rPr>
          <w:rFonts w:ascii="Calibri" w:hAnsi="Calibri" w:cs="Calibri"/>
          <w:b/>
          <w:bCs/>
          <w:color w:val="222222"/>
          <w:shd w:val="clear" w:color="auto" w:fill="FFFFFF"/>
        </w:rPr>
        <w:t>Markets</w:t>
      </w:r>
    </w:p>
    <w:p w14:paraId="468B95DB" w14:textId="2F351F51" w:rsidR="000A08BF" w:rsidRPr="00F00EDE" w:rsidRDefault="00150984" w:rsidP="007152C2">
      <w:pPr>
        <w:jc w:val="both"/>
        <w:rPr>
          <w:rFonts w:ascii="Calibri" w:hAnsi="Calibri" w:cs="Calibri"/>
          <w:color w:val="222222"/>
          <w:shd w:val="clear" w:color="auto" w:fill="FFFFFF"/>
        </w:rPr>
      </w:pPr>
      <w:r w:rsidRPr="00150984">
        <w:rPr>
          <w:rFonts w:ascii="Calibri" w:hAnsi="Calibri" w:cs="Calibri"/>
          <w:color w:val="222222"/>
          <w:shd w:val="clear" w:color="auto" w:fill="FFFFFF"/>
        </w:rPr>
        <w:t>Treasury yields rose in Australia across all maturities as markets priced in rate hikes and sticky inflation.</w:t>
      </w:r>
      <w:r>
        <w:rPr>
          <w:rFonts w:ascii="Calibri" w:hAnsi="Calibri" w:cs="Calibri"/>
          <w:color w:val="222222"/>
          <w:shd w:val="clear" w:color="auto" w:fill="FFFFFF"/>
        </w:rPr>
        <w:t xml:space="preserve"> </w:t>
      </w:r>
      <w:r w:rsidR="00EF1357" w:rsidRPr="00F00EDE">
        <w:rPr>
          <w:rFonts w:ascii="Calibri" w:hAnsi="Calibri" w:cs="Calibri"/>
          <w:color w:val="222222"/>
          <w:shd w:val="clear" w:color="auto" w:fill="FFFFFF"/>
        </w:rPr>
        <w:t>For Australia, t</w:t>
      </w:r>
      <w:r w:rsidR="00A352A1" w:rsidRPr="00F00EDE">
        <w:rPr>
          <w:rFonts w:ascii="Calibri" w:hAnsi="Calibri" w:cs="Calibri"/>
          <w:color w:val="222222"/>
          <w:shd w:val="clear" w:color="auto" w:fill="FFFFFF"/>
        </w:rPr>
        <w:t xml:space="preserve">he latest inflation prints for (year-on-year) </w:t>
      </w:r>
      <w:r w:rsidR="005A1366">
        <w:rPr>
          <w:rFonts w:ascii="Calibri" w:hAnsi="Calibri" w:cs="Calibri"/>
          <w:color w:val="222222"/>
          <w:shd w:val="clear" w:color="auto" w:fill="FFFFFF"/>
        </w:rPr>
        <w:t>December</w:t>
      </w:r>
      <w:r w:rsidR="00A352A1" w:rsidRPr="00F00EDE">
        <w:rPr>
          <w:rFonts w:ascii="Calibri" w:hAnsi="Calibri" w:cs="Calibri"/>
          <w:color w:val="222222"/>
          <w:shd w:val="clear" w:color="auto" w:fill="FFFFFF"/>
        </w:rPr>
        <w:t xml:space="preserve"> 202</w:t>
      </w:r>
      <w:r w:rsidR="002D4FBF" w:rsidRPr="00F00EDE">
        <w:rPr>
          <w:rFonts w:ascii="Calibri" w:hAnsi="Calibri" w:cs="Calibri"/>
          <w:color w:val="222222"/>
          <w:shd w:val="clear" w:color="auto" w:fill="FFFFFF"/>
        </w:rPr>
        <w:t>5</w:t>
      </w:r>
      <w:r w:rsidR="00A352A1" w:rsidRPr="00F00EDE">
        <w:rPr>
          <w:rFonts w:ascii="Calibri" w:hAnsi="Calibri" w:cs="Calibri"/>
          <w:color w:val="222222"/>
          <w:shd w:val="clear" w:color="auto" w:fill="FFFFFF"/>
        </w:rPr>
        <w:t xml:space="preserve"> </w:t>
      </w:r>
      <w:r w:rsidR="00806C3A" w:rsidRPr="00F00EDE">
        <w:rPr>
          <w:rFonts w:ascii="Calibri" w:hAnsi="Calibri" w:cs="Calibri"/>
          <w:color w:val="222222"/>
          <w:shd w:val="clear" w:color="auto" w:fill="FFFFFF"/>
        </w:rPr>
        <w:t>increased</w:t>
      </w:r>
      <w:r w:rsidR="0009096E" w:rsidRPr="00F00EDE">
        <w:rPr>
          <w:rFonts w:ascii="Calibri" w:hAnsi="Calibri" w:cs="Calibri"/>
          <w:color w:val="222222"/>
          <w:shd w:val="clear" w:color="auto" w:fill="FFFFFF"/>
        </w:rPr>
        <w:t xml:space="preserve"> to</w:t>
      </w:r>
      <w:r w:rsidR="00A352A1" w:rsidRPr="00F00EDE">
        <w:rPr>
          <w:rFonts w:ascii="Calibri" w:hAnsi="Calibri" w:cs="Calibri"/>
          <w:color w:val="222222"/>
          <w:shd w:val="clear" w:color="auto" w:fill="FFFFFF"/>
        </w:rPr>
        <w:t xml:space="preserve"> </w:t>
      </w:r>
      <w:r w:rsidR="00806C3A" w:rsidRPr="00F00EDE">
        <w:rPr>
          <w:rFonts w:ascii="Calibri" w:hAnsi="Calibri" w:cs="Calibri"/>
          <w:color w:val="222222"/>
          <w:shd w:val="clear" w:color="auto" w:fill="FFFFFF"/>
        </w:rPr>
        <w:t>3</w:t>
      </w:r>
      <w:r w:rsidR="00533E0F" w:rsidRPr="00F00EDE">
        <w:rPr>
          <w:rFonts w:ascii="Calibri" w:hAnsi="Calibri" w:cs="Calibri"/>
          <w:color w:val="222222"/>
          <w:shd w:val="clear" w:color="auto" w:fill="FFFFFF"/>
        </w:rPr>
        <w:t>.</w:t>
      </w:r>
      <w:r w:rsidR="00731E48">
        <w:rPr>
          <w:rFonts w:ascii="Calibri" w:hAnsi="Calibri" w:cs="Calibri"/>
          <w:color w:val="222222"/>
          <w:shd w:val="clear" w:color="auto" w:fill="FFFFFF"/>
        </w:rPr>
        <w:t>8</w:t>
      </w:r>
      <w:r w:rsidR="00533E0F" w:rsidRPr="00F00EDE">
        <w:rPr>
          <w:rFonts w:ascii="Calibri" w:hAnsi="Calibri" w:cs="Calibri"/>
          <w:color w:val="222222"/>
          <w:shd w:val="clear" w:color="auto" w:fill="FFFFFF"/>
        </w:rPr>
        <w:t>%</w:t>
      </w:r>
      <w:r w:rsidR="00C27125">
        <w:rPr>
          <w:rFonts w:ascii="Calibri" w:hAnsi="Calibri" w:cs="Calibri"/>
          <w:color w:val="222222"/>
          <w:shd w:val="clear" w:color="auto" w:fill="FFFFFF"/>
        </w:rPr>
        <w:t>,</w:t>
      </w:r>
      <w:r w:rsidR="00A352A1" w:rsidRPr="00F00EDE">
        <w:rPr>
          <w:rFonts w:ascii="Calibri" w:hAnsi="Calibri" w:cs="Calibri"/>
          <w:color w:val="222222"/>
          <w:shd w:val="clear" w:color="auto" w:fill="FFFFFF"/>
        </w:rPr>
        <w:t xml:space="preserve"> which was </w:t>
      </w:r>
      <w:r w:rsidR="00806C3A" w:rsidRPr="00F00EDE">
        <w:rPr>
          <w:rFonts w:ascii="Calibri" w:hAnsi="Calibri" w:cs="Calibri"/>
          <w:color w:val="222222"/>
          <w:shd w:val="clear" w:color="auto" w:fill="FFFFFF"/>
        </w:rPr>
        <w:t>a</w:t>
      </w:r>
      <w:r w:rsidR="00B42382">
        <w:rPr>
          <w:rFonts w:ascii="Calibri" w:hAnsi="Calibri" w:cs="Calibri"/>
          <w:color w:val="222222"/>
          <w:shd w:val="clear" w:color="auto" w:fill="FFFFFF"/>
        </w:rPr>
        <w:t xml:space="preserve"> slight </w:t>
      </w:r>
      <w:r w:rsidR="000C0E73">
        <w:rPr>
          <w:rFonts w:ascii="Calibri" w:hAnsi="Calibri" w:cs="Calibri"/>
          <w:color w:val="222222"/>
          <w:shd w:val="clear" w:color="auto" w:fill="FFFFFF"/>
        </w:rPr>
        <w:t>increase</w:t>
      </w:r>
      <w:r w:rsidR="00806C3A" w:rsidRPr="00F00EDE">
        <w:rPr>
          <w:rFonts w:ascii="Calibri" w:hAnsi="Calibri" w:cs="Calibri"/>
          <w:color w:val="222222"/>
          <w:shd w:val="clear" w:color="auto" w:fill="FFFFFF"/>
        </w:rPr>
        <w:t xml:space="preserve"> from </w:t>
      </w:r>
      <w:r w:rsidR="00533E0F" w:rsidRPr="00F00EDE">
        <w:rPr>
          <w:rFonts w:ascii="Calibri" w:hAnsi="Calibri" w:cs="Calibri"/>
          <w:color w:val="222222"/>
          <w:shd w:val="clear" w:color="auto" w:fill="FFFFFF"/>
        </w:rPr>
        <w:t>3.</w:t>
      </w:r>
      <w:r w:rsidR="000C0E73">
        <w:rPr>
          <w:rFonts w:ascii="Calibri" w:hAnsi="Calibri" w:cs="Calibri"/>
          <w:color w:val="222222"/>
          <w:shd w:val="clear" w:color="auto" w:fill="FFFFFF"/>
        </w:rPr>
        <w:t>4</w:t>
      </w:r>
      <w:r w:rsidR="00806C3A" w:rsidRPr="00F00EDE">
        <w:rPr>
          <w:rFonts w:ascii="Calibri" w:hAnsi="Calibri" w:cs="Calibri"/>
          <w:color w:val="222222"/>
          <w:shd w:val="clear" w:color="auto" w:fill="FFFFFF"/>
        </w:rPr>
        <w:t xml:space="preserve">% in </w:t>
      </w:r>
      <w:r w:rsidR="000C0E73">
        <w:rPr>
          <w:rFonts w:ascii="Calibri" w:hAnsi="Calibri" w:cs="Calibri"/>
          <w:color w:val="222222"/>
          <w:shd w:val="clear" w:color="auto" w:fill="FFFFFF"/>
        </w:rPr>
        <w:t>November</w:t>
      </w:r>
      <w:r w:rsidR="00A352A1" w:rsidRPr="00F00EDE">
        <w:rPr>
          <w:rFonts w:ascii="Calibri" w:hAnsi="Calibri" w:cs="Calibri"/>
          <w:color w:val="222222"/>
          <w:shd w:val="clear" w:color="auto" w:fill="FFFFFF"/>
        </w:rPr>
        <w:t xml:space="preserve"> 202</w:t>
      </w:r>
      <w:r w:rsidR="0009096E" w:rsidRPr="00F00EDE">
        <w:rPr>
          <w:rFonts w:ascii="Calibri" w:hAnsi="Calibri" w:cs="Calibri"/>
          <w:color w:val="222222"/>
          <w:shd w:val="clear" w:color="auto" w:fill="FFFFFF"/>
        </w:rPr>
        <w:t>5</w:t>
      </w:r>
      <w:r w:rsidR="00B6680A" w:rsidRPr="00F00EDE">
        <w:rPr>
          <w:rFonts w:ascii="Calibri" w:hAnsi="Calibri" w:cs="Calibri"/>
          <w:color w:val="222222"/>
          <w:shd w:val="clear" w:color="auto" w:fill="FFFFFF"/>
        </w:rPr>
        <w:t>.</w:t>
      </w:r>
      <w:r w:rsidR="00A352A1" w:rsidRPr="00F00EDE">
        <w:rPr>
          <w:rFonts w:ascii="Calibri" w:hAnsi="Calibri" w:cs="Calibri"/>
          <w:color w:val="222222"/>
          <w:shd w:val="clear" w:color="auto" w:fill="FFFFFF"/>
        </w:rPr>
        <w:t xml:space="preserve"> </w:t>
      </w:r>
      <w:r w:rsidR="00B6680A" w:rsidRPr="00F00EDE">
        <w:rPr>
          <w:rFonts w:ascii="Calibri" w:hAnsi="Calibri" w:cs="Calibri"/>
          <w:color w:val="222222"/>
          <w:shd w:val="clear" w:color="auto" w:fill="FFFFFF"/>
        </w:rPr>
        <w:t xml:space="preserve">The RBA board </w:t>
      </w:r>
      <w:r w:rsidR="000C0E73">
        <w:rPr>
          <w:rFonts w:ascii="Calibri" w:hAnsi="Calibri" w:cs="Calibri"/>
          <w:color w:val="222222"/>
          <w:shd w:val="clear" w:color="auto" w:fill="FFFFFF"/>
        </w:rPr>
        <w:t xml:space="preserve">is set to </w:t>
      </w:r>
      <w:r w:rsidR="00B6680A" w:rsidRPr="00F00EDE">
        <w:rPr>
          <w:rFonts w:ascii="Calibri" w:hAnsi="Calibri" w:cs="Calibri"/>
          <w:color w:val="222222"/>
          <w:shd w:val="clear" w:color="auto" w:fill="FFFFFF"/>
        </w:rPr>
        <w:t>meet</w:t>
      </w:r>
      <w:r w:rsidR="000C0E73">
        <w:rPr>
          <w:rFonts w:ascii="Calibri" w:hAnsi="Calibri" w:cs="Calibri"/>
          <w:color w:val="222222"/>
          <w:shd w:val="clear" w:color="auto" w:fill="FFFFFF"/>
        </w:rPr>
        <w:t xml:space="preserve"> on the 2</w:t>
      </w:r>
      <w:r w:rsidR="000C0E73" w:rsidRPr="000C0E73">
        <w:rPr>
          <w:rFonts w:ascii="Calibri" w:hAnsi="Calibri" w:cs="Calibri"/>
          <w:color w:val="222222"/>
          <w:shd w:val="clear" w:color="auto" w:fill="FFFFFF"/>
          <w:vertAlign w:val="superscript"/>
        </w:rPr>
        <w:t>nd</w:t>
      </w:r>
      <w:r w:rsidR="000C0E73">
        <w:rPr>
          <w:rFonts w:ascii="Calibri" w:hAnsi="Calibri" w:cs="Calibri"/>
          <w:color w:val="222222"/>
          <w:shd w:val="clear" w:color="auto" w:fill="FFFFFF"/>
        </w:rPr>
        <w:t>/3</w:t>
      </w:r>
      <w:r w:rsidR="000C0E73" w:rsidRPr="000C0E73">
        <w:rPr>
          <w:rFonts w:ascii="Calibri" w:hAnsi="Calibri" w:cs="Calibri"/>
          <w:color w:val="222222"/>
          <w:shd w:val="clear" w:color="auto" w:fill="FFFFFF"/>
          <w:vertAlign w:val="superscript"/>
        </w:rPr>
        <w:t>rd</w:t>
      </w:r>
      <w:r w:rsidR="000C0E73">
        <w:rPr>
          <w:rFonts w:ascii="Calibri" w:hAnsi="Calibri" w:cs="Calibri"/>
          <w:color w:val="222222"/>
          <w:shd w:val="clear" w:color="auto" w:fill="FFFFFF"/>
        </w:rPr>
        <w:t xml:space="preserve"> </w:t>
      </w:r>
      <w:r w:rsidR="009157C3">
        <w:rPr>
          <w:rFonts w:ascii="Calibri" w:hAnsi="Calibri" w:cs="Calibri"/>
          <w:color w:val="222222"/>
          <w:shd w:val="clear" w:color="auto" w:fill="FFFFFF"/>
        </w:rPr>
        <w:t xml:space="preserve">February 2026, where which has the market pricing in a rate hike of +25bps to </w:t>
      </w:r>
      <w:r w:rsidR="00794A13">
        <w:rPr>
          <w:rFonts w:ascii="Calibri" w:hAnsi="Calibri" w:cs="Calibri"/>
          <w:color w:val="222222"/>
          <w:shd w:val="clear" w:color="auto" w:fill="FFFFFF"/>
        </w:rPr>
        <w:t>3.85%.</w:t>
      </w:r>
    </w:p>
    <w:p w14:paraId="68131F76" w14:textId="7982A444" w:rsidR="00D72B03" w:rsidRPr="00A9622B" w:rsidRDefault="007B7DEB" w:rsidP="007152C2">
      <w:pPr>
        <w:jc w:val="both"/>
        <w:rPr>
          <w:rFonts w:ascii="Calibri" w:hAnsi="Calibri" w:cs="Calibri"/>
          <w:b/>
          <w:bCs/>
        </w:rPr>
      </w:pPr>
      <w:r w:rsidRPr="00A9622B">
        <w:rPr>
          <w:rFonts w:ascii="Calibri" w:hAnsi="Calibri" w:cs="Calibri"/>
          <w:b/>
          <w:bCs/>
        </w:rPr>
        <w:t>Investment</w:t>
      </w:r>
      <w:r w:rsidR="00D72B03" w:rsidRPr="00A9622B">
        <w:rPr>
          <w:rFonts w:ascii="Calibri" w:hAnsi="Calibri" w:cs="Calibri"/>
          <w:b/>
          <w:bCs/>
        </w:rPr>
        <w:t xml:space="preserve"> Climate</w:t>
      </w:r>
    </w:p>
    <w:p w14:paraId="24D2ECB7" w14:textId="22F8392D" w:rsidR="00A9622B" w:rsidRPr="00C847FF" w:rsidRDefault="00565B81" w:rsidP="00A9622B">
      <w:pPr>
        <w:jc w:val="both"/>
        <w:rPr>
          <w:rFonts w:cstheme="minorHAnsi"/>
          <w:color w:val="222222"/>
          <w:shd w:val="clear" w:color="auto" w:fill="FFFFFF"/>
        </w:rPr>
      </w:pPr>
      <w:r w:rsidRPr="00A9622B">
        <w:rPr>
          <w:rFonts w:ascii="Calibri" w:hAnsi="Calibri" w:cs="Calibri"/>
        </w:rPr>
        <w:t>U</w:t>
      </w:r>
      <w:r w:rsidR="00C27125" w:rsidRPr="00A9622B">
        <w:rPr>
          <w:rFonts w:ascii="Calibri" w:hAnsi="Calibri" w:cs="Calibri"/>
        </w:rPr>
        <w:t>S</w:t>
      </w:r>
      <w:r w:rsidRPr="00A9622B">
        <w:rPr>
          <w:rFonts w:ascii="Calibri" w:hAnsi="Calibri" w:cs="Calibri"/>
        </w:rPr>
        <w:t xml:space="preserve"> equities </w:t>
      </w:r>
      <w:r w:rsidRPr="00A9622B">
        <w:rPr>
          <w:rFonts w:ascii="Calibri" w:hAnsi="Calibri" w:cs="Calibri"/>
          <w:b/>
          <w:bCs/>
        </w:rPr>
        <w:t xml:space="preserve">ended </w:t>
      </w:r>
      <w:r w:rsidR="00AB0CF7" w:rsidRPr="00A9622B">
        <w:rPr>
          <w:rFonts w:ascii="Calibri" w:hAnsi="Calibri" w:cs="Calibri"/>
          <w:b/>
          <w:bCs/>
        </w:rPr>
        <w:t>January</w:t>
      </w:r>
      <w:r w:rsidRPr="00A9622B">
        <w:rPr>
          <w:rFonts w:ascii="Calibri" w:hAnsi="Calibri" w:cs="Calibri"/>
          <w:b/>
          <w:bCs/>
        </w:rPr>
        <w:t xml:space="preserve"> 202</w:t>
      </w:r>
      <w:r w:rsidR="00AB0CF7" w:rsidRPr="00A9622B">
        <w:rPr>
          <w:rFonts w:ascii="Calibri" w:hAnsi="Calibri" w:cs="Calibri"/>
          <w:b/>
          <w:bCs/>
        </w:rPr>
        <w:t>6</w:t>
      </w:r>
      <w:r w:rsidRPr="00A9622B">
        <w:rPr>
          <w:rFonts w:ascii="Calibri" w:hAnsi="Calibri" w:cs="Calibri"/>
          <w:b/>
          <w:bCs/>
        </w:rPr>
        <w:t xml:space="preserve"> on a</w:t>
      </w:r>
      <w:r w:rsidR="008B796B" w:rsidRPr="00A9622B">
        <w:rPr>
          <w:rFonts w:ascii="Calibri" w:hAnsi="Calibri" w:cs="Calibri"/>
          <w:b/>
          <w:bCs/>
        </w:rPr>
        <w:t xml:space="preserve"> </w:t>
      </w:r>
      <w:r w:rsidRPr="00A9622B">
        <w:rPr>
          <w:rFonts w:ascii="Calibri" w:hAnsi="Calibri" w:cs="Calibri"/>
          <w:b/>
          <w:bCs/>
        </w:rPr>
        <w:t>positive note</w:t>
      </w:r>
      <w:r w:rsidR="00A56F79" w:rsidRPr="00A9622B">
        <w:rPr>
          <w:rFonts w:ascii="Calibri" w:hAnsi="Calibri" w:cs="Calibri"/>
          <w:b/>
          <w:bCs/>
        </w:rPr>
        <w:t>,</w:t>
      </w:r>
      <w:r w:rsidR="008B796B" w:rsidRPr="00A9622B">
        <w:rPr>
          <w:rFonts w:ascii="Calibri" w:hAnsi="Calibri" w:cs="Calibri"/>
          <w:b/>
          <w:bCs/>
        </w:rPr>
        <w:t xml:space="preserve"> </w:t>
      </w:r>
      <w:r w:rsidR="00AB0CF7" w:rsidRPr="00A9622B">
        <w:rPr>
          <w:rFonts w:ascii="Calibri" w:hAnsi="Calibri" w:cs="Calibri"/>
          <w:b/>
          <w:bCs/>
        </w:rPr>
        <w:t>beginning the year off on the right foot</w:t>
      </w:r>
      <w:r w:rsidRPr="00A9622B">
        <w:rPr>
          <w:rFonts w:ascii="Calibri" w:hAnsi="Calibri" w:cs="Calibri"/>
        </w:rPr>
        <w:t xml:space="preserve">, lifted by </w:t>
      </w:r>
      <w:r w:rsidR="00AB0CF7" w:rsidRPr="00A9622B">
        <w:rPr>
          <w:rFonts w:ascii="Calibri" w:hAnsi="Calibri" w:cs="Calibri"/>
        </w:rPr>
        <w:t>the outlook for more</w:t>
      </w:r>
      <w:r w:rsidRPr="00A9622B">
        <w:rPr>
          <w:rFonts w:ascii="Calibri" w:hAnsi="Calibri" w:cs="Calibri"/>
        </w:rPr>
        <w:t xml:space="preserve"> Federal Reserve rate cut</w:t>
      </w:r>
      <w:r w:rsidR="00AB0CF7" w:rsidRPr="00A9622B">
        <w:rPr>
          <w:rFonts w:ascii="Calibri" w:hAnsi="Calibri" w:cs="Calibri"/>
        </w:rPr>
        <w:t>s and</w:t>
      </w:r>
      <w:r w:rsidR="00A9622B" w:rsidRPr="00A9622B">
        <w:rPr>
          <w:rFonts w:ascii="Calibri" w:hAnsi="Calibri" w:cs="Calibri"/>
        </w:rPr>
        <w:t xml:space="preserve"> higher company profits.</w:t>
      </w:r>
      <w:r w:rsidRPr="00A9622B">
        <w:rPr>
          <w:rFonts w:ascii="Calibri" w:hAnsi="Calibri" w:cs="Calibri"/>
        </w:rPr>
        <w:t xml:space="preserve"> </w:t>
      </w:r>
      <w:r w:rsidR="00A9622B" w:rsidRPr="00C847FF">
        <w:rPr>
          <w:rFonts w:cstheme="minorHAnsi"/>
          <w:color w:val="222222"/>
          <w:shd w:val="clear" w:color="auto" w:fill="FFFFFF"/>
        </w:rPr>
        <w:t xml:space="preserve">US profit reporting season for Q4 2025 has been mostly good so far. The US market may be over-priced based on underlying profits, but the share price gains of +16% in calendar 2025 were </w:t>
      </w:r>
      <w:proofErr w:type="gramStart"/>
      <w:r w:rsidR="00A9622B" w:rsidRPr="00C847FF">
        <w:rPr>
          <w:rFonts w:cstheme="minorHAnsi"/>
          <w:color w:val="222222"/>
          <w:shd w:val="clear" w:color="auto" w:fill="FFFFFF"/>
        </w:rPr>
        <w:t>actually underpinned</w:t>
      </w:r>
      <w:proofErr w:type="gramEnd"/>
      <w:r w:rsidR="00A9622B" w:rsidRPr="00C847FF">
        <w:rPr>
          <w:rFonts w:cstheme="minorHAnsi"/>
          <w:color w:val="222222"/>
          <w:shd w:val="clear" w:color="auto" w:fill="FFFFFF"/>
        </w:rPr>
        <w:t xml:space="preserve"> by matching +16% growth in corporate earnings per share for the year. The market is expensive, but no more so than it was a year ago.</w:t>
      </w:r>
    </w:p>
    <w:p w14:paraId="1701C39F" w14:textId="6E074A2B" w:rsidR="000678F3" w:rsidRPr="004F2C3C" w:rsidRDefault="00723CD3" w:rsidP="007152C2">
      <w:pPr>
        <w:spacing w:before="120" w:after="120"/>
        <w:jc w:val="both"/>
        <w:rPr>
          <w:rFonts w:ascii="Calibri" w:hAnsi="Calibri" w:cs="Calibri"/>
        </w:rPr>
      </w:pPr>
      <w:r w:rsidRPr="004F2C3C">
        <w:rPr>
          <w:rFonts w:ascii="Calibri" w:hAnsi="Calibri" w:cs="Calibri"/>
        </w:rPr>
        <w:lastRenderedPageBreak/>
        <w:t xml:space="preserve">Medium-term investors </w:t>
      </w:r>
      <w:r w:rsidR="00665AF3" w:rsidRPr="004F2C3C">
        <w:rPr>
          <w:rFonts w:ascii="Calibri" w:hAnsi="Calibri" w:cs="Calibri"/>
        </w:rPr>
        <w:t xml:space="preserve">are encouraged by the </w:t>
      </w:r>
      <w:r w:rsidR="00C92CC1" w:rsidRPr="004F2C3C">
        <w:rPr>
          <w:rFonts w:ascii="Calibri" w:hAnsi="Calibri" w:cs="Calibri"/>
        </w:rPr>
        <w:t xml:space="preserve">anticipated </w:t>
      </w:r>
      <w:r w:rsidR="00665AF3" w:rsidRPr="004F2C3C">
        <w:rPr>
          <w:rFonts w:ascii="Calibri" w:hAnsi="Calibri" w:cs="Calibri"/>
        </w:rPr>
        <w:t xml:space="preserve">gradual easing of interest </w:t>
      </w:r>
      <w:r w:rsidR="00DE11E9" w:rsidRPr="004F2C3C">
        <w:rPr>
          <w:rFonts w:ascii="Calibri" w:hAnsi="Calibri" w:cs="Calibri"/>
        </w:rPr>
        <w:t>rates; however,</w:t>
      </w:r>
      <w:r w:rsidR="00C92CC1" w:rsidRPr="004F2C3C">
        <w:rPr>
          <w:rFonts w:ascii="Calibri" w:hAnsi="Calibri" w:cs="Calibri"/>
        </w:rPr>
        <w:t xml:space="preserve"> the </w:t>
      </w:r>
      <w:r w:rsidR="002828E4" w:rsidRPr="004F2C3C">
        <w:rPr>
          <w:rFonts w:ascii="Calibri" w:hAnsi="Calibri" w:cs="Calibri"/>
        </w:rPr>
        <w:t xml:space="preserve">unsettled nature of the </w:t>
      </w:r>
      <w:r w:rsidR="00E77D79" w:rsidRPr="004F2C3C">
        <w:rPr>
          <w:rFonts w:ascii="Calibri" w:hAnsi="Calibri" w:cs="Calibri"/>
        </w:rPr>
        <w:t xml:space="preserve">share and </w:t>
      </w:r>
      <w:r w:rsidR="00C92CC1" w:rsidRPr="004F2C3C">
        <w:rPr>
          <w:rFonts w:ascii="Calibri" w:hAnsi="Calibri" w:cs="Calibri"/>
        </w:rPr>
        <w:t xml:space="preserve">bond markets </w:t>
      </w:r>
      <w:r w:rsidR="002828E4" w:rsidRPr="004F2C3C">
        <w:rPr>
          <w:rFonts w:ascii="Calibri" w:hAnsi="Calibri" w:cs="Calibri"/>
        </w:rPr>
        <w:t>clouds the short-term direction</w:t>
      </w:r>
      <w:r w:rsidR="00E77D79" w:rsidRPr="004F2C3C">
        <w:rPr>
          <w:rFonts w:ascii="Calibri" w:hAnsi="Calibri" w:cs="Calibri"/>
        </w:rPr>
        <w:t>.</w:t>
      </w:r>
      <w:r w:rsidR="00665AF3" w:rsidRPr="004F2C3C">
        <w:rPr>
          <w:rFonts w:ascii="Calibri" w:hAnsi="Calibri" w:cs="Calibri"/>
        </w:rPr>
        <w:t xml:space="preserve"> </w:t>
      </w:r>
      <w:r w:rsidR="00A56F79" w:rsidRPr="004F2C3C">
        <w:rPr>
          <w:rFonts w:ascii="Calibri" w:hAnsi="Calibri" w:cs="Calibri"/>
        </w:rPr>
        <w:t>Soft-landing expectations and economic recovery are still supported by the data, despit</w:t>
      </w:r>
      <w:r w:rsidR="00B02125" w:rsidRPr="004F2C3C">
        <w:rPr>
          <w:rFonts w:ascii="Calibri" w:hAnsi="Calibri" w:cs="Calibri"/>
        </w:rPr>
        <w:t xml:space="preserve">e </w:t>
      </w:r>
      <w:r w:rsidRPr="004F2C3C">
        <w:rPr>
          <w:rFonts w:ascii="Calibri" w:hAnsi="Calibri" w:cs="Calibri"/>
        </w:rPr>
        <w:t>recent volatility</w:t>
      </w:r>
      <w:r w:rsidR="001E16AE" w:rsidRPr="004F2C3C">
        <w:rPr>
          <w:rFonts w:ascii="Calibri" w:hAnsi="Calibri" w:cs="Calibri"/>
        </w:rPr>
        <w:t xml:space="preserve">. </w:t>
      </w:r>
    </w:p>
    <w:p w14:paraId="62B2D4D4" w14:textId="2606DEF4" w:rsidR="003751F2" w:rsidRPr="00537296" w:rsidRDefault="00BE0AFA" w:rsidP="007152C2">
      <w:pPr>
        <w:jc w:val="both"/>
        <w:rPr>
          <w:rFonts w:ascii="Calibri" w:hAnsi="Calibri" w:cs="Calibri"/>
        </w:rPr>
      </w:pPr>
      <w:r w:rsidRPr="00537296">
        <w:rPr>
          <w:rFonts w:ascii="Calibri" w:hAnsi="Calibri" w:cs="Calibri"/>
        </w:rPr>
        <w:t xml:space="preserve">The </w:t>
      </w:r>
      <w:r w:rsidRPr="00537296">
        <w:rPr>
          <w:rFonts w:ascii="Calibri" w:hAnsi="Calibri" w:cs="Calibri"/>
          <w:b/>
          <w:bCs/>
        </w:rPr>
        <w:t>medium-term view remains positive</w:t>
      </w:r>
      <w:r w:rsidRPr="00537296">
        <w:rPr>
          <w:rFonts w:ascii="Calibri" w:hAnsi="Calibri" w:cs="Calibri"/>
        </w:rPr>
        <w:t xml:space="preserve"> for returns</w:t>
      </w:r>
      <w:r w:rsidR="00805A87" w:rsidRPr="00537296">
        <w:rPr>
          <w:rFonts w:ascii="Calibri" w:hAnsi="Calibri" w:cs="Calibri"/>
        </w:rPr>
        <w:t>, as US Fed Chair Jerome Powell appears to have shifted his stance to</w:t>
      </w:r>
      <w:r w:rsidR="00A56F79" w:rsidRPr="00537296">
        <w:rPr>
          <w:rFonts w:ascii="Calibri" w:hAnsi="Calibri" w:cs="Calibri"/>
        </w:rPr>
        <w:t>ward further US interest rate easing</w:t>
      </w:r>
      <w:r w:rsidR="00805A87" w:rsidRPr="00537296">
        <w:rPr>
          <w:rFonts w:ascii="Calibri" w:hAnsi="Calibri" w:cs="Calibri"/>
        </w:rPr>
        <w:t xml:space="preserve"> </w:t>
      </w:r>
      <w:r w:rsidR="00CE5DDC" w:rsidRPr="00537296">
        <w:rPr>
          <w:rFonts w:ascii="Calibri" w:hAnsi="Calibri" w:cs="Calibri"/>
        </w:rPr>
        <w:t>in 2026</w:t>
      </w:r>
      <w:r w:rsidR="00816FD5" w:rsidRPr="00537296">
        <w:rPr>
          <w:rFonts w:ascii="Calibri" w:hAnsi="Calibri" w:cs="Calibri"/>
        </w:rPr>
        <w:t xml:space="preserve">. </w:t>
      </w:r>
      <w:r w:rsidR="00164672" w:rsidRPr="00537296">
        <w:rPr>
          <w:rFonts w:ascii="Calibri" w:hAnsi="Calibri" w:cs="Calibri"/>
        </w:rPr>
        <w:t xml:space="preserve">At the </w:t>
      </w:r>
      <w:r w:rsidR="00537296" w:rsidRPr="00537296">
        <w:rPr>
          <w:rFonts w:ascii="Calibri" w:hAnsi="Calibri" w:cs="Calibri"/>
        </w:rPr>
        <w:t>January</w:t>
      </w:r>
      <w:r w:rsidR="00A70F58" w:rsidRPr="00537296">
        <w:rPr>
          <w:rFonts w:ascii="Calibri" w:hAnsi="Calibri" w:cs="Calibri"/>
        </w:rPr>
        <w:t xml:space="preserve"> 202</w:t>
      </w:r>
      <w:r w:rsidR="00537296" w:rsidRPr="00537296">
        <w:rPr>
          <w:rFonts w:ascii="Calibri" w:hAnsi="Calibri" w:cs="Calibri"/>
        </w:rPr>
        <w:t>6</w:t>
      </w:r>
      <w:r w:rsidR="00A70F58" w:rsidRPr="00537296">
        <w:rPr>
          <w:rFonts w:ascii="Calibri" w:hAnsi="Calibri" w:cs="Calibri"/>
        </w:rPr>
        <w:t xml:space="preserve"> </w:t>
      </w:r>
      <w:r w:rsidR="00164672" w:rsidRPr="00537296">
        <w:rPr>
          <w:rFonts w:ascii="Calibri" w:hAnsi="Calibri" w:cs="Calibri"/>
        </w:rPr>
        <w:t xml:space="preserve">Meeting, the Fed </w:t>
      </w:r>
      <w:r w:rsidR="00537296" w:rsidRPr="00537296">
        <w:rPr>
          <w:rFonts w:ascii="Calibri" w:hAnsi="Calibri" w:cs="Calibri"/>
        </w:rPr>
        <w:t>held</w:t>
      </w:r>
      <w:r w:rsidR="00164672" w:rsidRPr="00537296">
        <w:rPr>
          <w:rFonts w:ascii="Calibri" w:hAnsi="Calibri" w:cs="Calibri"/>
        </w:rPr>
        <w:t xml:space="preserve"> interest rates </w:t>
      </w:r>
      <w:r w:rsidR="00537296" w:rsidRPr="00537296">
        <w:rPr>
          <w:rFonts w:ascii="Calibri" w:hAnsi="Calibri" w:cs="Calibri"/>
        </w:rPr>
        <w:t>at</w:t>
      </w:r>
      <w:r w:rsidR="00CE5DDC" w:rsidRPr="00537296">
        <w:rPr>
          <w:rFonts w:ascii="Calibri" w:hAnsi="Calibri" w:cs="Calibri"/>
        </w:rPr>
        <w:t>3.75</w:t>
      </w:r>
      <w:r w:rsidR="009D0E0A" w:rsidRPr="00537296">
        <w:rPr>
          <w:rFonts w:ascii="Calibri" w:hAnsi="Calibri" w:cs="Calibri"/>
        </w:rPr>
        <w:t>%</w:t>
      </w:r>
      <w:r w:rsidR="00B55153" w:rsidRPr="00537296">
        <w:rPr>
          <w:rFonts w:ascii="Calibri" w:hAnsi="Calibri" w:cs="Calibri"/>
        </w:rPr>
        <w:t xml:space="preserve">, with the market anticipating </w:t>
      </w:r>
      <w:r w:rsidR="00537296" w:rsidRPr="00537296">
        <w:rPr>
          <w:rFonts w:ascii="Calibri" w:hAnsi="Calibri" w:cs="Calibri"/>
        </w:rPr>
        <w:t>one of two more interest rate cuts later this year.</w:t>
      </w:r>
    </w:p>
    <w:p w14:paraId="024D1376" w14:textId="176BCA4D" w:rsidR="00524F93" w:rsidRPr="00254666" w:rsidRDefault="00524F93" w:rsidP="007152C2">
      <w:pPr>
        <w:jc w:val="both"/>
        <w:rPr>
          <w:rFonts w:ascii="Calibri" w:hAnsi="Calibri" w:cs="Calibri"/>
        </w:rPr>
      </w:pPr>
      <w:r w:rsidRPr="00254666">
        <w:rPr>
          <w:rFonts w:ascii="Calibri" w:hAnsi="Calibri" w:cs="Calibri"/>
          <w:b/>
          <w:bCs/>
        </w:rPr>
        <w:t>Long</w:t>
      </w:r>
      <w:r w:rsidR="00805A87" w:rsidRPr="00254666">
        <w:rPr>
          <w:rFonts w:ascii="Calibri" w:hAnsi="Calibri" w:cs="Calibri"/>
          <w:b/>
          <w:bCs/>
        </w:rPr>
        <w:t>-</w:t>
      </w:r>
      <w:r w:rsidRPr="00254666">
        <w:rPr>
          <w:rFonts w:ascii="Calibri" w:hAnsi="Calibri" w:cs="Calibri"/>
          <w:b/>
          <w:bCs/>
        </w:rPr>
        <w:t xml:space="preserve">term </w:t>
      </w:r>
      <w:r w:rsidR="0089672B" w:rsidRPr="00254666">
        <w:rPr>
          <w:rFonts w:ascii="Calibri" w:hAnsi="Calibri" w:cs="Calibri"/>
          <w:b/>
          <w:bCs/>
        </w:rPr>
        <w:t>investors</w:t>
      </w:r>
      <w:r w:rsidRPr="00254666">
        <w:rPr>
          <w:rFonts w:ascii="Calibri" w:hAnsi="Calibri" w:cs="Calibri"/>
          <w:b/>
          <w:bCs/>
        </w:rPr>
        <w:t xml:space="preserve"> </w:t>
      </w:r>
      <w:r w:rsidR="007C64CC" w:rsidRPr="00254666">
        <w:rPr>
          <w:rFonts w:ascii="Calibri" w:hAnsi="Calibri" w:cs="Calibri"/>
          <w:b/>
          <w:bCs/>
        </w:rPr>
        <w:t xml:space="preserve">are </w:t>
      </w:r>
      <w:r w:rsidRPr="00254666">
        <w:rPr>
          <w:rFonts w:ascii="Calibri" w:hAnsi="Calibri" w:cs="Calibri"/>
          <w:b/>
          <w:bCs/>
        </w:rPr>
        <w:t>optimistic</w:t>
      </w:r>
      <w:r w:rsidRPr="00254666">
        <w:rPr>
          <w:rFonts w:ascii="Calibri" w:hAnsi="Calibri" w:cs="Calibri"/>
        </w:rPr>
        <w:t xml:space="preserve"> </w:t>
      </w:r>
      <w:r w:rsidR="00805A87" w:rsidRPr="00254666">
        <w:rPr>
          <w:rFonts w:ascii="Calibri" w:hAnsi="Calibri" w:cs="Calibri"/>
        </w:rPr>
        <w:t>about</w:t>
      </w:r>
      <w:r w:rsidRPr="00254666">
        <w:rPr>
          <w:rFonts w:ascii="Calibri" w:hAnsi="Calibri" w:cs="Calibri"/>
        </w:rPr>
        <w:t xml:space="preserve"> a </w:t>
      </w:r>
      <w:r w:rsidR="005D2FDE" w:rsidRPr="00254666">
        <w:rPr>
          <w:rFonts w:ascii="Calibri" w:hAnsi="Calibri" w:cs="Calibri"/>
        </w:rPr>
        <w:t xml:space="preserve">recovery </w:t>
      </w:r>
      <w:r w:rsidRPr="00254666">
        <w:rPr>
          <w:rFonts w:ascii="Calibri" w:hAnsi="Calibri" w:cs="Calibri"/>
        </w:rPr>
        <w:t xml:space="preserve">period ahead. Global </w:t>
      </w:r>
      <w:r w:rsidR="00805A87" w:rsidRPr="00254666">
        <w:rPr>
          <w:rFonts w:ascii="Calibri" w:hAnsi="Calibri" w:cs="Calibri"/>
        </w:rPr>
        <w:t xml:space="preserve">central banks continue to indicate a resolve to get inflation under control; however, </w:t>
      </w:r>
      <w:r w:rsidR="00532202" w:rsidRPr="00254666">
        <w:rPr>
          <w:rFonts w:ascii="Calibri" w:hAnsi="Calibri" w:cs="Calibri"/>
        </w:rPr>
        <w:t>economic data is showing signs of stabilisation despite elevated inflation, and every indication is that future monetary policy easing is possible in</w:t>
      </w:r>
      <w:r w:rsidR="00665AF3" w:rsidRPr="00254666">
        <w:rPr>
          <w:rFonts w:ascii="Calibri" w:hAnsi="Calibri" w:cs="Calibri"/>
        </w:rPr>
        <w:t xml:space="preserve"> 202</w:t>
      </w:r>
      <w:r w:rsidR="00254666" w:rsidRPr="00254666">
        <w:rPr>
          <w:rFonts w:ascii="Calibri" w:hAnsi="Calibri" w:cs="Calibri"/>
        </w:rPr>
        <w:t>6</w:t>
      </w:r>
      <w:r w:rsidR="007C64CC" w:rsidRPr="00254666">
        <w:rPr>
          <w:rFonts w:ascii="Calibri" w:hAnsi="Calibri" w:cs="Calibri"/>
        </w:rPr>
        <w:t xml:space="preserve">. </w:t>
      </w:r>
    </w:p>
    <w:p w14:paraId="6F8EECA2" w14:textId="21C61FBE" w:rsidR="00025089" w:rsidRPr="00502DEE" w:rsidRDefault="00025089" w:rsidP="007152C2">
      <w:pPr>
        <w:spacing w:before="120" w:after="120" w:line="240" w:lineRule="auto"/>
        <w:jc w:val="both"/>
        <w:rPr>
          <w:rFonts w:ascii="Calibri" w:hAnsi="Calibri" w:cs="Calibri"/>
          <w:b/>
          <w:bCs/>
        </w:rPr>
      </w:pPr>
      <w:r w:rsidRPr="00502DEE">
        <w:rPr>
          <w:rFonts w:ascii="Calibri" w:hAnsi="Calibri" w:cs="Calibri"/>
          <w:b/>
          <w:bCs/>
        </w:rPr>
        <w:t xml:space="preserve">The following commentary is based on month-end closing prices as </w:t>
      </w:r>
      <w:r w:rsidR="00E97818" w:rsidRPr="00502DEE">
        <w:rPr>
          <w:rFonts w:ascii="Calibri" w:hAnsi="Calibri" w:cs="Calibri"/>
          <w:b/>
          <w:bCs/>
        </w:rPr>
        <w:t>of</w:t>
      </w:r>
      <w:r w:rsidRPr="00502DEE">
        <w:rPr>
          <w:rFonts w:ascii="Calibri" w:hAnsi="Calibri" w:cs="Calibri"/>
          <w:b/>
          <w:bCs/>
        </w:rPr>
        <w:t xml:space="preserve"> </w:t>
      </w:r>
      <w:r w:rsidR="00E03292" w:rsidRPr="00502DEE">
        <w:rPr>
          <w:rFonts w:ascii="Calibri" w:hAnsi="Calibri" w:cs="Calibri"/>
          <w:b/>
          <w:bCs/>
        </w:rPr>
        <w:t>January</w:t>
      </w:r>
      <w:r w:rsidR="00532202" w:rsidRPr="00502DEE">
        <w:rPr>
          <w:rFonts w:ascii="Calibri" w:hAnsi="Calibri" w:cs="Calibri"/>
          <w:b/>
          <w:bCs/>
        </w:rPr>
        <w:t xml:space="preserve"> </w:t>
      </w:r>
      <w:r w:rsidR="000E3302" w:rsidRPr="00502DEE">
        <w:rPr>
          <w:rFonts w:ascii="Calibri" w:hAnsi="Calibri" w:cs="Calibri"/>
          <w:b/>
          <w:bCs/>
        </w:rPr>
        <w:t>3</w:t>
      </w:r>
      <w:r w:rsidR="00A3250C" w:rsidRPr="00502DEE">
        <w:rPr>
          <w:rFonts w:ascii="Calibri" w:hAnsi="Calibri" w:cs="Calibri"/>
          <w:b/>
          <w:bCs/>
        </w:rPr>
        <w:t>1</w:t>
      </w:r>
      <w:proofErr w:type="gramStart"/>
      <w:r w:rsidRPr="00502DEE">
        <w:rPr>
          <w:rFonts w:ascii="Calibri" w:hAnsi="Calibri" w:cs="Calibri"/>
          <w:b/>
          <w:bCs/>
        </w:rPr>
        <w:t xml:space="preserve"> </w:t>
      </w:r>
      <w:r w:rsidR="002F0E91" w:rsidRPr="00502DEE">
        <w:rPr>
          <w:rFonts w:ascii="Calibri" w:hAnsi="Calibri" w:cs="Calibri"/>
          <w:b/>
          <w:bCs/>
        </w:rPr>
        <w:t>202</w:t>
      </w:r>
      <w:r w:rsidR="00E03292" w:rsidRPr="00502DEE">
        <w:rPr>
          <w:rFonts w:ascii="Calibri" w:hAnsi="Calibri" w:cs="Calibri"/>
          <w:b/>
          <w:bCs/>
        </w:rPr>
        <w:t>6</w:t>
      </w:r>
      <w:proofErr w:type="gramEnd"/>
      <w:r w:rsidR="00181027" w:rsidRPr="00502DEE">
        <w:rPr>
          <w:rFonts w:ascii="Calibri" w:hAnsi="Calibri" w:cs="Calibri"/>
          <w:b/>
          <w:bCs/>
        </w:rPr>
        <w:t>:</w:t>
      </w:r>
      <w:r w:rsidRPr="00502DEE">
        <w:rPr>
          <w:rFonts w:ascii="Calibri" w:hAnsi="Calibri" w:cs="Calibri"/>
          <w:b/>
          <w:bCs/>
        </w:rPr>
        <w:t xml:space="preserve"> </w:t>
      </w:r>
    </w:p>
    <w:p w14:paraId="1C9B1309" w14:textId="552B699B" w:rsidR="00A769F6" w:rsidRPr="00502DEE" w:rsidRDefault="007B239A" w:rsidP="007152C2">
      <w:pPr>
        <w:spacing w:before="120" w:after="120" w:line="240" w:lineRule="auto"/>
        <w:jc w:val="both"/>
        <w:rPr>
          <w:rFonts w:ascii="Calibri" w:hAnsi="Calibri" w:cs="Calibri"/>
        </w:rPr>
      </w:pPr>
      <w:r w:rsidRPr="00502DEE">
        <w:rPr>
          <w:rFonts w:ascii="Calibri" w:hAnsi="Calibri" w:cs="Calibri"/>
        </w:rPr>
        <w:t xml:space="preserve">Global </w:t>
      </w:r>
      <w:r w:rsidR="00CB2DF1" w:rsidRPr="00502DEE">
        <w:rPr>
          <w:rFonts w:ascii="Calibri" w:hAnsi="Calibri" w:cs="Calibri"/>
        </w:rPr>
        <w:t xml:space="preserve">share </w:t>
      </w:r>
      <w:r w:rsidR="00F82AE9" w:rsidRPr="00502DEE">
        <w:rPr>
          <w:rFonts w:ascii="Calibri" w:hAnsi="Calibri" w:cs="Calibri"/>
        </w:rPr>
        <w:t xml:space="preserve">markets </w:t>
      </w:r>
      <w:r w:rsidR="00E66A84" w:rsidRPr="00502DEE">
        <w:rPr>
          <w:rFonts w:ascii="Calibri" w:hAnsi="Calibri" w:cs="Calibri"/>
        </w:rPr>
        <w:t xml:space="preserve">were </w:t>
      </w:r>
      <w:r w:rsidR="00CA6129" w:rsidRPr="00502DEE">
        <w:rPr>
          <w:rFonts w:ascii="Calibri" w:hAnsi="Calibri" w:cs="Calibri"/>
        </w:rPr>
        <w:t>stronger</w:t>
      </w:r>
      <w:r w:rsidR="004C57B4" w:rsidRPr="00502DEE">
        <w:rPr>
          <w:rFonts w:ascii="Calibri" w:hAnsi="Calibri" w:cs="Calibri"/>
        </w:rPr>
        <w:t xml:space="preserve"> over </w:t>
      </w:r>
      <w:r w:rsidR="00142BD6" w:rsidRPr="00502DEE">
        <w:rPr>
          <w:rFonts w:ascii="Calibri" w:hAnsi="Calibri" w:cs="Calibri"/>
        </w:rPr>
        <w:t>January</w:t>
      </w:r>
      <w:r w:rsidR="004C57B4" w:rsidRPr="00502DEE">
        <w:rPr>
          <w:rFonts w:ascii="Calibri" w:hAnsi="Calibri" w:cs="Calibri"/>
        </w:rPr>
        <w:t xml:space="preserve">, with </w:t>
      </w:r>
      <w:r w:rsidR="00142BD6" w:rsidRPr="00502DEE">
        <w:rPr>
          <w:rFonts w:ascii="Calibri" w:hAnsi="Calibri" w:cs="Calibri"/>
        </w:rPr>
        <w:t>Japan, China and South Korea</w:t>
      </w:r>
      <w:r w:rsidR="00E66A84" w:rsidRPr="00502DEE">
        <w:rPr>
          <w:rFonts w:ascii="Calibri" w:hAnsi="Calibri" w:cs="Calibri"/>
        </w:rPr>
        <w:t xml:space="preserve"> </w:t>
      </w:r>
      <w:r w:rsidR="0070417A" w:rsidRPr="00502DEE">
        <w:rPr>
          <w:rFonts w:ascii="Calibri" w:hAnsi="Calibri" w:cs="Calibri"/>
        </w:rPr>
        <w:t xml:space="preserve">outperforming </w:t>
      </w:r>
      <w:r w:rsidR="0010706A" w:rsidRPr="00502DEE">
        <w:rPr>
          <w:rFonts w:ascii="Calibri" w:hAnsi="Calibri" w:cs="Calibri"/>
        </w:rPr>
        <w:t>the US and Australian</w:t>
      </w:r>
      <w:r w:rsidR="0070417A" w:rsidRPr="00502DEE">
        <w:rPr>
          <w:rFonts w:ascii="Calibri" w:hAnsi="Calibri" w:cs="Calibri"/>
        </w:rPr>
        <w:t xml:space="preserve"> markets</w:t>
      </w:r>
      <w:r w:rsidR="004C57B4" w:rsidRPr="00502DEE">
        <w:rPr>
          <w:rFonts w:ascii="Calibri" w:hAnsi="Calibri" w:cs="Calibri"/>
        </w:rPr>
        <w:t xml:space="preserve">, </w:t>
      </w:r>
      <w:r w:rsidR="00BF7B48" w:rsidRPr="00502DEE">
        <w:rPr>
          <w:rFonts w:ascii="Calibri" w:hAnsi="Calibri" w:cs="Calibri"/>
        </w:rPr>
        <w:t xml:space="preserve">following the increase </w:t>
      </w:r>
      <w:r w:rsidR="00502DEE" w:rsidRPr="00502DEE">
        <w:rPr>
          <w:rFonts w:ascii="Calibri" w:hAnsi="Calibri" w:cs="Calibri"/>
        </w:rPr>
        <w:t xml:space="preserve">in </w:t>
      </w:r>
      <w:r w:rsidR="00BF7B48" w:rsidRPr="00502DEE">
        <w:rPr>
          <w:rFonts w:ascii="Calibri" w:hAnsi="Calibri" w:cs="Calibri"/>
        </w:rPr>
        <w:t xml:space="preserve">macroeconomic </w:t>
      </w:r>
      <w:r w:rsidR="00502DEE" w:rsidRPr="00502DEE">
        <w:rPr>
          <w:rFonts w:ascii="Calibri" w:hAnsi="Calibri" w:cs="Calibri"/>
        </w:rPr>
        <w:t>news coming out of the USA</w:t>
      </w:r>
      <w:r w:rsidR="005D2FDE" w:rsidRPr="00502DEE">
        <w:rPr>
          <w:rFonts w:ascii="Calibri" w:hAnsi="Calibri" w:cs="Calibri"/>
        </w:rPr>
        <w:t>. The AUD/</w:t>
      </w:r>
      <w:r w:rsidR="00A769F6" w:rsidRPr="00502DEE">
        <w:rPr>
          <w:rFonts w:ascii="Calibri" w:hAnsi="Calibri" w:cs="Calibri"/>
        </w:rPr>
        <w:t>USD</w:t>
      </w:r>
      <w:r w:rsidR="00A22C87" w:rsidRPr="00502DEE">
        <w:rPr>
          <w:rFonts w:ascii="Calibri" w:hAnsi="Calibri" w:cs="Calibri"/>
        </w:rPr>
        <w:t xml:space="preserve"> </w:t>
      </w:r>
      <w:r w:rsidR="0070417A" w:rsidRPr="00502DEE">
        <w:rPr>
          <w:rFonts w:ascii="Calibri" w:hAnsi="Calibri" w:cs="Calibri"/>
        </w:rPr>
        <w:t>strengthened</w:t>
      </w:r>
      <w:r w:rsidR="00A769F6" w:rsidRPr="00502DEE">
        <w:rPr>
          <w:rFonts w:ascii="Calibri" w:hAnsi="Calibri" w:cs="Calibri"/>
        </w:rPr>
        <w:t xml:space="preserve"> from </w:t>
      </w:r>
      <w:r w:rsidR="0010706A" w:rsidRPr="00502DEE">
        <w:rPr>
          <w:rFonts w:ascii="Calibri" w:hAnsi="Calibri" w:cs="Calibri"/>
        </w:rPr>
        <w:t>0</w:t>
      </w:r>
      <w:r w:rsidR="00142BD6" w:rsidRPr="00502DEE">
        <w:rPr>
          <w:rFonts w:ascii="Calibri" w:hAnsi="Calibri" w:cs="Calibri"/>
        </w:rPr>
        <w:t xml:space="preserve">.6673 </w:t>
      </w:r>
      <w:r w:rsidR="00A769F6" w:rsidRPr="00502DEE">
        <w:rPr>
          <w:rFonts w:ascii="Calibri" w:hAnsi="Calibri" w:cs="Calibri"/>
        </w:rPr>
        <w:t>to 0.6</w:t>
      </w:r>
      <w:r w:rsidR="00142BD6" w:rsidRPr="00502DEE">
        <w:rPr>
          <w:rFonts w:ascii="Calibri" w:hAnsi="Calibri" w:cs="Calibri"/>
        </w:rPr>
        <w:t>963</w:t>
      </w:r>
      <w:r w:rsidR="005D2FDE" w:rsidRPr="00502DEE">
        <w:rPr>
          <w:rFonts w:ascii="Calibri" w:hAnsi="Calibri" w:cs="Calibri"/>
        </w:rPr>
        <w:t xml:space="preserve"> </w:t>
      </w:r>
      <w:r w:rsidR="0070417A" w:rsidRPr="00502DEE">
        <w:rPr>
          <w:rFonts w:ascii="Calibri" w:hAnsi="Calibri" w:cs="Calibri"/>
        </w:rPr>
        <w:t>(+</w:t>
      </w:r>
      <w:r w:rsidR="00142BD6" w:rsidRPr="00502DEE">
        <w:rPr>
          <w:rFonts w:ascii="Calibri" w:hAnsi="Calibri" w:cs="Calibri"/>
        </w:rPr>
        <w:t>4.3%</w:t>
      </w:r>
      <w:r w:rsidR="0070417A" w:rsidRPr="00502DEE">
        <w:rPr>
          <w:rFonts w:ascii="Calibri" w:hAnsi="Calibri" w:cs="Calibri"/>
        </w:rPr>
        <w:t>)</w:t>
      </w:r>
      <w:r w:rsidR="00A3250C" w:rsidRPr="00502DEE">
        <w:rPr>
          <w:rFonts w:ascii="Calibri" w:hAnsi="Calibri" w:cs="Calibri"/>
        </w:rPr>
        <w:t>.</w:t>
      </w:r>
    </w:p>
    <w:p w14:paraId="2DCB7E32" w14:textId="2CA6ABE2" w:rsidR="000678BF" w:rsidRPr="003B6A70" w:rsidRDefault="00BC0503" w:rsidP="007152C2">
      <w:pPr>
        <w:spacing w:before="120" w:after="120" w:line="240" w:lineRule="auto"/>
        <w:jc w:val="both"/>
        <w:rPr>
          <w:rFonts w:ascii="Calibri" w:hAnsi="Calibri" w:cs="Calibri"/>
        </w:rPr>
      </w:pPr>
      <w:r w:rsidRPr="003B6A70">
        <w:rPr>
          <w:rFonts w:ascii="Calibri" w:hAnsi="Calibri" w:cs="Calibri"/>
        </w:rPr>
        <w:t xml:space="preserve">The US </w:t>
      </w:r>
      <w:r w:rsidR="00FD39EE" w:rsidRPr="003B6A70">
        <w:rPr>
          <w:rFonts w:ascii="Calibri" w:hAnsi="Calibri" w:cs="Calibri"/>
        </w:rPr>
        <w:t xml:space="preserve">Fed </w:t>
      </w:r>
      <w:r w:rsidR="00097243" w:rsidRPr="003B6A70">
        <w:rPr>
          <w:rFonts w:ascii="Calibri" w:hAnsi="Calibri" w:cs="Calibri"/>
        </w:rPr>
        <w:t>held</w:t>
      </w:r>
      <w:r w:rsidR="00FD39EE" w:rsidRPr="003B6A70">
        <w:rPr>
          <w:rFonts w:ascii="Calibri" w:hAnsi="Calibri" w:cs="Calibri"/>
        </w:rPr>
        <w:t xml:space="preserve"> </w:t>
      </w:r>
      <w:r w:rsidR="00532202" w:rsidRPr="003B6A70">
        <w:rPr>
          <w:rFonts w:ascii="Calibri" w:hAnsi="Calibri" w:cs="Calibri"/>
        </w:rPr>
        <w:t>monetary policy to the target range for the federal funds rate</w:t>
      </w:r>
      <w:r w:rsidRPr="003B6A70">
        <w:rPr>
          <w:rFonts w:ascii="Calibri" w:hAnsi="Calibri" w:cs="Calibri"/>
        </w:rPr>
        <w:t xml:space="preserve"> </w:t>
      </w:r>
      <w:r w:rsidR="005D5951" w:rsidRPr="003B6A70">
        <w:rPr>
          <w:rFonts w:ascii="Calibri" w:hAnsi="Calibri" w:cs="Calibri"/>
        </w:rPr>
        <w:t>of</w:t>
      </w:r>
      <w:r w:rsidRPr="003B6A70">
        <w:rPr>
          <w:rFonts w:ascii="Calibri" w:hAnsi="Calibri" w:cs="Calibri"/>
        </w:rPr>
        <w:t xml:space="preserve"> </w:t>
      </w:r>
      <w:r w:rsidR="006E4BB0" w:rsidRPr="003B6A70">
        <w:rPr>
          <w:rFonts w:ascii="Calibri" w:hAnsi="Calibri" w:cs="Calibri"/>
          <w:b/>
          <w:bCs/>
        </w:rPr>
        <w:t>3.</w:t>
      </w:r>
      <w:r w:rsidR="0077612C" w:rsidRPr="003B6A70">
        <w:rPr>
          <w:rFonts w:ascii="Calibri" w:hAnsi="Calibri" w:cs="Calibri"/>
          <w:b/>
          <w:bCs/>
        </w:rPr>
        <w:t>50</w:t>
      </w:r>
      <w:r w:rsidRPr="003B6A70">
        <w:rPr>
          <w:rFonts w:ascii="Calibri" w:hAnsi="Calibri" w:cs="Calibri"/>
          <w:b/>
          <w:bCs/>
        </w:rPr>
        <w:t>%-</w:t>
      </w:r>
      <w:r w:rsidR="0077612C" w:rsidRPr="003B6A70">
        <w:rPr>
          <w:rFonts w:ascii="Calibri" w:hAnsi="Calibri" w:cs="Calibri"/>
          <w:b/>
          <w:bCs/>
        </w:rPr>
        <w:t>3.75</w:t>
      </w:r>
      <w:r w:rsidRPr="003B6A70">
        <w:rPr>
          <w:rFonts w:ascii="Calibri" w:hAnsi="Calibri" w:cs="Calibri"/>
          <w:b/>
          <w:bCs/>
        </w:rPr>
        <w:t>%</w:t>
      </w:r>
      <w:r w:rsidRPr="003B6A70">
        <w:rPr>
          <w:rFonts w:ascii="Calibri" w:hAnsi="Calibri" w:cs="Calibri"/>
        </w:rPr>
        <w:t xml:space="preserve"> when it met on the </w:t>
      </w:r>
      <w:r w:rsidR="00DC0D48" w:rsidRPr="003B6A70">
        <w:rPr>
          <w:rFonts w:ascii="Calibri" w:hAnsi="Calibri" w:cs="Calibri"/>
        </w:rPr>
        <w:t>27</w:t>
      </w:r>
      <w:r w:rsidR="006E4BB0" w:rsidRPr="003B6A70">
        <w:rPr>
          <w:rFonts w:ascii="Calibri" w:hAnsi="Calibri" w:cs="Calibri"/>
          <w:vertAlign w:val="superscript"/>
        </w:rPr>
        <w:t>th</w:t>
      </w:r>
      <w:r w:rsidR="006E4BB0" w:rsidRPr="003B6A70">
        <w:rPr>
          <w:rFonts w:ascii="Calibri" w:hAnsi="Calibri" w:cs="Calibri"/>
        </w:rPr>
        <w:t>/</w:t>
      </w:r>
      <w:r w:rsidR="00DC0D48" w:rsidRPr="003B6A70">
        <w:rPr>
          <w:rFonts w:ascii="Calibri" w:hAnsi="Calibri" w:cs="Calibri"/>
        </w:rPr>
        <w:t>28</w:t>
      </w:r>
      <w:r w:rsidR="006E4BB0" w:rsidRPr="003B6A70">
        <w:rPr>
          <w:rFonts w:ascii="Calibri" w:hAnsi="Calibri" w:cs="Calibri"/>
          <w:vertAlign w:val="superscript"/>
        </w:rPr>
        <w:t>th</w:t>
      </w:r>
      <w:r w:rsidR="006E4BB0" w:rsidRPr="003B6A70">
        <w:rPr>
          <w:rFonts w:ascii="Calibri" w:hAnsi="Calibri" w:cs="Calibri"/>
        </w:rPr>
        <w:t xml:space="preserve"> </w:t>
      </w:r>
      <w:r w:rsidR="00DC0D48" w:rsidRPr="003B6A70">
        <w:rPr>
          <w:rFonts w:ascii="Calibri" w:hAnsi="Calibri" w:cs="Calibri"/>
        </w:rPr>
        <w:t>January</w:t>
      </w:r>
      <w:r w:rsidR="006E4BB0" w:rsidRPr="003B6A70">
        <w:rPr>
          <w:rFonts w:ascii="Calibri" w:hAnsi="Calibri" w:cs="Calibri"/>
        </w:rPr>
        <w:t xml:space="preserve"> </w:t>
      </w:r>
      <w:r w:rsidR="00A70F58" w:rsidRPr="003B6A70">
        <w:rPr>
          <w:rFonts w:ascii="Calibri" w:hAnsi="Calibri" w:cs="Calibri"/>
        </w:rPr>
        <w:t>202</w:t>
      </w:r>
      <w:r w:rsidR="00DC0D48" w:rsidRPr="003B6A70">
        <w:rPr>
          <w:rFonts w:ascii="Calibri" w:hAnsi="Calibri" w:cs="Calibri"/>
        </w:rPr>
        <w:t>6</w:t>
      </w:r>
      <w:r w:rsidRPr="003B6A70">
        <w:rPr>
          <w:rFonts w:ascii="Calibri" w:hAnsi="Calibri" w:cs="Calibri"/>
        </w:rPr>
        <w:t>. Investors are gaining more confidence that the economy is headed for a soft landing</w:t>
      </w:r>
      <w:r w:rsidR="002344AE" w:rsidRPr="003B6A70">
        <w:rPr>
          <w:rFonts w:ascii="Calibri" w:hAnsi="Calibri" w:cs="Calibri"/>
        </w:rPr>
        <w:t xml:space="preserve"> despite the intermittent </w:t>
      </w:r>
      <w:r w:rsidR="00D52F46" w:rsidRPr="003B6A70">
        <w:rPr>
          <w:rFonts w:ascii="Calibri" w:hAnsi="Calibri" w:cs="Calibri"/>
        </w:rPr>
        <w:t xml:space="preserve">bouts of </w:t>
      </w:r>
      <w:r w:rsidR="002344AE" w:rsidRPr="003B6A70">
        <w:rPr>
          <w:rFonts w:ascii="Calibri" w:hAnsi="Calibri" w:cs="Calibri"/>
        </w:rPr>
        <w:t>volatility</w:t>
      </w:r>
      <w:r w:rsidRPr="003B6A70">
        <w:rPr>
          <w:rFonts w:ascii="Calibri" w:hAnsi="Calibri" w:cs="Calibri"/>
        </w:rPr>
        <w:t xml:space="preserve">. </w:t>
      </w:r>
      <w:r w:rsidR="00ED4632" w:rsidRPr="003B6A70">
        <w:rPr>
          <w:rFonts w:ascii="Calibri" w:hAnsi="Calibri" w:cs="Calibri"/>
        </w:rPr>
        <w:t xml:space="preserve">The next Fed meeting is on the </w:t>
      </w:r>
      <w:r w:rsidR="0057603A" w:rsidRPr="003B6A70">
        <w:rPr>
          <w:rFonts w:ascii="Calibri" w:hAnsi="Calibri" w:cs="Calibri"/>
          <w:color w:val="222222"/>
          <w:shd w:val="clear" w:color="auto" w:fill="FFFFFF"/>
        </w:rPr>
        <w:t>17</w:t>
      </w:r>
      <w:r w:rsidR="008A1544" w:rsidRPr="003B6A70">
        <w:rPr>
          <w:rFonts w:ascii="Calibri" w:hAnsi="Calibri" w:cs="Calibri"/>
          <w:color w:val="222222"/>
          <w:shd w:val="clear" w:color="auto" w:fill="FFFFFF"/>
          <w:vertAlign w:val="superscript"/>
        </w:rPr>
        <w:t>th</w:t>
      </w:r>
      <w:r w:rsidR="00A56F79" w:rsidRPr="003B6A70">
        <w:rPr>
          <w:rFonts w:ascii="Calibri" w:hAnsi="Calibri" w:cs="Calibri"/>
          <w:color w:val="222222"/>
          <w:shd w:val="clear" w:color="auto" w:fill="FFFFFF"/>
        </w:rPr>
        <w:t>/</w:t>
      </w:r>
      <w:r w:rsidR="0057603A" w:rsidRPr="003B6A70">
        <w:rPr>
          <w:rFonts w:ascii="Calibri" w:hAnsi="Calibri" w:cs="Calibri"/>
          <w:color w:val="222222"/>
          <w:shd w:val="clear" w:color="auto" w:fill="FFFFFF"/>
        </w:rPr>
        <w:t>18</w:t>
      </w:r>
      <w:r w:rsidR="008A1544" w:rsidRPr="003B6A70">
        <w:rPr>
          <w:rFonts w:ascii="Calibri" w:hAnsi="Calibri" w:cs="Calibri"/>
          <w:color w:val="222222"/>
          <w:shd w:val="clear" w:color="auto" w:fill="FFFFFF"/>
          <w:vertAlign w:val="superscript"/>
        </w:rPr>
        <w:t>th</w:t>
      </w:r>
      <w:r w:rsidR="008A1544" w:rsidRPr="003B6A70">
        <w:rPr>
          <w:rFonts w:ascii="Calibri" w:hAnsi="Calibri" w:cs="Calibri"/>
          <w:color w:val="222222"/>
          <w:shd w:val="clear" w:color="auto" w:fill="FFFFFF"/>
        </w:rPr>
        <w:t xml:space="preserve"> </w:t>
      </w:r>
      <w:r w:rsidR="0057603A" w:rsidRPr="003B6A70">
        <w:rPr>
          <w:rFonts w:ascii="Calibri" w:hAnsi="Calibri" w:cs="Calibri"/>
          <w:color w:val="222222"/>
          <w:shd w:val="clear" w:color="auto" w:fill="FFFFFF"/>
        </w:rPr>
        <w:t>March</w:t>
      </w:r>
      <w:r w:rsidR="008A1544" w:rsidRPr="003B6A70">
        <w:rPr>
          <w:rFonts w:ascii="Calibri" w:hAnsi="Calibri" w:cs="Calibri"/>
          <w:color w:val="222222"/>
          <w:shd w:val="clear" w:color="auto" w:fill="FFFFFF"/>
        </w:rPr>
        <w:t xml:space="preserve"> 202</w:t>
      </w:r>
      <w:r w:rsidR="00857D2E" w:rsidRPr="003B6A70">
        <w:rPr>
          <w:rFonts w:ascii="Calibri" w:hAnsi="Calibri" w:cs="Calibri"/>
          <w:color w:val="222222"/>
          <w:shd w:val="clear" w:color="auto" w:fill="FFFFFF"/>
        </w:rPr>
        <w:t>6</w:t>
      </w:r>
      <w:r w:rsidR="008A1544" w:rsidRPr="003B6A70">
        <w:rPr>
          <w:rFonts w:ascii="Calibri" w:hAnsi="Calibri" w:cs="Calibri"/>
          <w:color w:val="222222"/>
          <w:shd w:val="clear" w:color="auto" w:fill="FFFFFF"/>
        </w:rPr>
        <w:t xml:space="preserve">. </w:t>
      </w:r>
    </w:p>
    <w:p w14:paraId="3EB233A4" w14:textId="36551BE8" w:rsidR="00BC0503" w:rsidRPr="003B6A70" w:rsidRDefault="00BC0503" w:rsidP="007152C2">
      <w:pPr>
        <w:spacing w:before="120" w:after="120" w:line="240" w:lineRule="auto"/>
        <w:jc w:val="both"/>
        <w:rPr>
          <w:rFonts w:ascii="Calibri" w:hAnsi="Calibri" w:cs="Calibri"/>
        </w:rPr>
      </w:pPr>
      <w:r w:rsidRPr="003B6A70">
        <w:rPr>
          <w:rFonts w:ascii="Calibri" w:hAnsi="Calibri" w:cs="Calibri"/>
        </w:rPr>
        <w:t xml:space="preserve">The underlying </w:t>
      </w:r>
      <w:r w:rsidR="004A3955" w:rsidRPr="003B6A70">
        <w:rPr>
          <w:rFonts w:ascii="Calibri" w:hAnsi="Calibri" w:cs="Calibri"/>
        </w:rPr>
        <w:t xml:space="preserve">short-term </w:t>
      </w:r>
      <w:r w:rsidRPr="003B6A70">
        <w:rPr>
          <w:rFonts w:ascii="Calibri" w:hAnsi="Calibri" w:cs="Calibri"/>
        </w:rPr>
        <w:t xml:space="preserve">theme is </w:t>
      </w:r>
      <w:r w:rsidR="004C57B4" w:rsidRPr="003B6A70">
        <w:rPr>
          <w:rFonts w:ascii="Calibri" w:hAnsi="Calibri" w:cs="Calibri"/>
          <w:b/>
          <w:bCs/>
        </w:rPr>
        <w:t>"</w:t>
      </w:r>
      <w:r w:rsidR="00ED4632" w:rsidRPr="003B6A70">
        <w:rPr>
          <w:rFonts w:ascii="Calibri" w:hAnsi="Calibri" w:cs="Calibri"/>
          <w:b/>
          <w:bCs/>
        </w:rPr>
        <w:t>risk-on</w:t>
      </w:r>
      <w:r w:rsidR="004C57B4" w:rsidRPr="003B6A70">
        <w:rPr>
          <w:rFonts w:ascii="Calibri" w:hAnsi="Calibri" w:cs="Calibri"/>
          <w:b/>
          <w:bCs/>
        </w:rPr>
        <w:t>"</w:t>
      </w:r>
      <w:r w:rsidR="00FD39EE" w:rsidRPr="003B6A70">
        <w:rPr>
          <w:rFonts w:ascii="Calibri" w:hAnsi="Calibri" w:cs="Calibri"/>
          <w:b/>
          <w:bCs/>
        </w:rPr>
        <w:t xml:space="preserve"> </w:t>
      </w:r>
      <w:r w:rsidRPr="003B6A70">
        <w:rPr>
          <w:rFonts w:ascii="Calibri" w:hAnsi="Calibri" w:cs="Calibri"/>
        </w:rPr>
        <w:t>for shares</w:t>
      </w:r>
      <w:r w:rsidR="002344AE" w:rsidRPr="003B6A70">
        <w:rPr>
          <w:rFonts w:ascii="Calibri" w:hAnsi="Calibri" w:cs="Calibri"/>
        </w:rPr>
        <w:t xml:space="preserve">. </w:t>
      </w:r>
    </w:p>
    <w:p w14:paraId="3E617E0D" w14:textId="77E45697" w:rsidR="009718C7" w:rsidRPr="00F00EDE" w:rsidRDefault="00F3465F" w:rsidP="007152C2">
      <w:pPr>
        <w:spacing w:before="120" w:after="120" w:line="240" w:lineRule="auto"/>
        <w:jc w:val="both"/>
        <w:rPr>
          <w:rFonts w:ascii="Calibri" w:hAnsi="Calibri" w:cs="Calibri"/>
        </w:rPr>
      </w:pPr>
      <w:r w:rsidRPr="003B6A70">
        <w:rPr>
          <w:rFonts w:ascii="Calibri" w:hAnsi="Calibri" w:cs="Calibri"/>
        </w:rPr>
        <w:t>T</w:t>
      </w:r>
      <w:r w:rsidR="00BC034A" w:rsidRPr="003B6A70">
        <w:rPr>
          <w:rFonts w:ascii="Calibri" w:hAnsi="Calibri" w:cs="Calibri"/>
        </w:rPr>
        <w:t>he</w:t>
      </w:r>
      <w:r w:rsidR="00D76073" w:rsidRPr="003B6A70">
        <w:rPr>
          <w:rFonts w:ascii="Calibri" w:hAnsi="Calibri" w:cs="Calibri"/>
        </w:rPr>
        <w:t xml:space="preserve"> situation in</w:t>
      </w:r>
      <w:r w:rsidRPr="003B6A70">
        <w:rPr>
          <w:rFonts w:ascii="Calibri" w:hAnsi="Calibri" w:cs="Calibri"/>
        </w:rPr>
        <w:t xml:space="preserve"> </w:t>
      </w:r>
      <w:r w:rsidR="004C57B4" w:rsidRPr="003B6A70">
        <w:rPr>
          <w:rFonts w:ascii="Calibri" w:hAnsi="Calibri" w:cs="Calibri"/>
        </w:rPr>
        <w:t xml:space="preserve">the </w:t>
      </w:r>
      <w:r w:rsidRPr="003B6A70">
        <w:rPr>
          <w:rFonts w:ascii="Calibri" w:hAnsi="Calibri" w:cs="Calibri"/>
        </w:rPr>
        <w:t xml:space="preserve">Russia/Ukraine </w:t>
      </w:r>
      <w:r w:rsidR="00BC034A" w:rsidRPr="003B6A70">
        <w:rPr>
          <w:rFonts w:ascii="Calibri" w:hAnsi="Calibri" w:cs="Calibri"/>
        </w:rPr>
        <w:t>conflict</w:t>
      </w:r>
      <w:r w:rsidR="00D76073" w:rsidRPr="003B6A70">
        <w:rPr>
          <w:rFonts w:ascii="Calibri" w:hAnsi="Calibri" w:cs="Calibri"/>
        </w:rPr>
        <w:t xml:space="preserve"> remains unchanged</w:t>
      </w:r>
      <w:r w:rsidR="00532202" w:rsidRPr="003B6A70">
        <w:rPr>
          <w:rFonts w:ascii="Calibri" w:hAnsi="Calibri" w:cs="Calibri"/>
        </w:rPr>
        <w:t xml:space="preserve">; </w:t>
      </w:r>
      <w:r w:rsidR="003B6A70" w:rsidRPr="003B6A70">
        <w:rPr>
          <w:rFonts w:ascii="Calibri" w:hAnsi="Calibri" w:cs="Calibri"/>
        </w:rPr>
        <w:t>with</w:t>
      </w:r>
      <w:r w:rsidR="00403EC7" w:rsidRPr="003B6A70">
        <w:rPr>
          <w:rFonts w:ascii="Calibri" w:hAnsi="Calibri" w:cs="Calibri"/>
        </w:rPr>
        <w:t xml:space="preserve"> </w:t>
      </w:r>
      <w:r w:rsidR="00802E86" w:rsidRPr="003B6A70">
        <w:rPr>
          <w:rFonts w:ascii="Calibri" w:hAnsi="Calibri" w:cs="Calibri"/>
        </w:rPr>
        <w:t>the latest conflict between Israel</w:t>
      </w:r>
      <w:r w:rsidR="00532202" w:rsidRPr="003B6A70">
        <w:rPr>
          <w:rFonts w:ascii="Calibri" w:hAnsi="Calibri" w:cs="Calibri"/>
        </w:rPr>
        <w:t xml:space="preserve"> and</w:t>
      </w:r>
      <w:r w:rsidR="00802E86" w:rsidRPr="003B6A70">
        <w:rPr>
          <w:rFonts w:ascii="Calibri" w:hAnsi="Calibri" w:cs="Calibri"/>
        </w:rPr>
        <w:t xml:space="preserve"> </w:t>
      </w:r>
      <w:r w:rsidR="00131EB9" w:rsidRPr="003B6A70">
        <w:rPr>
          <w:rFonts w:ascii="Calibri" w:hAnsi="Calibri" w:cs="Calibri"/>
        </w:rPr>
        <w:t>Gaza (</w:t>
      </w:r>
      <w:r w:rsidR="00802E86" w:rsidRPr="003B6A70">
        <w:rPr>
          <w:rFonts w:ascii="Calibri" w:hAnsi="Calibri" w:cs="Calibri"/>
        </w:rPr>
        <w:t>H</w:t>
      </w:r>
      <w:r w:rsidR="008F5026" w:rsidRPr="003B6A70">
        <w:rPr>
          <w:rFonts w:ascii="Calibri" w:hAnsi="Calibri" w:cs="Calibri"/>
        </w:rPr>
        <w:t>a</w:t>
      </w:r>
      <w:r w:rsidR="00802E86" w:rsidRPr="003B6A70">
        <w:rPr>
          <w:rFonts w:ascii="Calibri" w:hAnsi="Calibri" w:cs="Calibri"/>
        </w:rPr>
        <w:t>mas</w:t>
      </w:r>
      <w:r w:rsidR="00131EB9" w:rsidRPr="003B6A70">
        <w:rPr>
          <w:rFonts w:ascii="Calibri" w:hAnsi="Calibri" w:cs="Calibri"/>
        </w:rPr>
        <w:t xml:space="preserve">) </w:t>
      </w:r>
      <w:r w:rsidR="003B6A70" w:rsidRPr="003B6A70">
        <w:rPr>
          <w:rFonts w:ascii="Calibri" w:hAnsi="Calibri" w:cs="Calibri"/>
        </w:rPr>
        <w:t>remaining unchanged as well</w:t>
      </w:r>
      <w:r w:rsidR="00A25E50" w:rsidRPr="003B6A70">
        <w:rPr>
          <w:rFonts w:ascii="Calibri" w:hAnsi="Calibri" w:cs="Calibri"/>
        </w:rPr>
        <w:t>.</w:t>
      </w:r>
      <w:r w:rsidR="00A25E50" w:rsidRPr="00F00EDE">
        <w:rPr>
          <w:rFonts w:ascii="Calibri" w:hAnsi="Calibri" w:cs="Calibri"/>
        </w:rPr>
        <w:t xml:space="preserve"> </w:t>
      </w:r>
    </w:p>
    <w:p w14:paraId="246E64DC" w14:textId="5326D7BA" w:rsidR="00BC1541" w:rsidRPr="00F00EDE" w:rsidRDefault="00BC1541" w:rsidP="007152C2">
      <w:pPr>
        <w:tabs>
          <w:tab w:val="left" w:pos="5520"/>
        </w:tabs>
        <w:spacing w:before="120" w:after="120" w:line="240" w:lineRule="auto"/>
        <w:jc w:val="both"/>
        <w:rPr>
          <w:rFonts w:ascii="Calibri" w:hAnsi="Calibri" w:cs="Calibri"/>
          <w:b/>
          <w:bCs/>
        </w:rPr>
      </w:pPr>
      <w:r w:rsidRPr="00F00EDE">
        <w:rPr>
          <w:rFonts w:ascii="Calibri" w:hAnsi="Calibri" w:cs="Calibri"/>
          <w:b/>
          <w:bCs/>
        </w:rPr>
        <w:t>Investor Focus</w:t>
      </w:r>
    </w:p>
    <w:p w14:paraId="4E857430" w14:textId="4B62EBCB" w:rsidR="00E210AE" w:rsidRPr="00F00EDE" w:rsidRDefault="00257621" w:rsidP="007152C2">
      <w:pPr>
        <w:tabs>
          <w:tab w:val="left" w:pos="5520"/>
        </w:tabs>
        <w:spacing w:before="120" w:after="120" w:line="240" w:lineRule="auto"/>
        <w:jc w:val="both"/>
        <w:rPr>
          <w:rFonts w:ascii="Calibri" w:hAnsi="Calibri" w:cs="Calibri"/>
        </w:rPr>
      </w:pPr>
      <w:r w:rsidRPr="00F00EDE">
        <w:rPr>
          <w:rFonts w:ascii="Calibri" w:hAnsi="Calibri" w:cs="Calibri"/>
          <w:b/>
          <w:bCs/>
        </w:rPr>
        <w:t>For Australia</w:t>
      </w:r>
      <w:r w:rsidRPr="00F00EDE">
        <w:rPr>
          <w:rFonts w:ascii="Calibri" w:hAnsi="Calibri" w:cs="Calibri"/>
        </w:rPr>
        <w:t>, i</w:t>
      </w:r>
      <w:r w:rsidR="00CF1D42" w:rsidRPr="00F00EDE">
        <w:rPr>
          <w:rFonts w:ascii="Calibri" w:hAnsi="Calibri" w:cs="Calibri"/>
        </w:rPr>
        <w:t>nvestors</w:t>
      </w:r>
      <w:r w:rsidR="009E7EF6" w:rsidRPr="00F00EDE">
        <w:rPr>
          <w:rFonts w:ascii="Calibri" w:hAnsi="Calibri" w:cs="Calibri"/>
        </w:rPr>
        <w:t xml:space="preserve"> focu</w:t>
      </w:r>
      <w:r w:rsidRPr="00F00EDE">
        <w:rPr>
          <w:rFonts w:ascii="Calibri" w:hAnsi="Calibri" w:cs="Calibri"/>
        </w:rPr>
        <w:t>sed o</w:t>
      </w:r>
      <w:r w:rsidR="00E52572" w:rsidRPr="00F00EDE">
        <w:rPr>
          <w:rFonts w:ascii="Calibri" w:hAnsi="Calibri" w:cs="Calibri"/>
        </w:rPr>
        <w:t>n</w:t>
      </w:r>
      <w:r w:rsidR="00BC1541" w:rsidRPr="00F00EDE">
        <w:rPr>
          <w:rFonts w:ascii="Calibri" w:hAnsi="Calibri" w:cs="Calibri"/>
        </w:rPr>
        <w:t xml:space="preserve"> </w:t>
      </w:r>
      <w:r w:rsidR="00E52572" w:rsidRPr="00F00EDE">
        <w:rPr>
          <w:rFonts w:ascii="Calibri" w:hAnsi="Calibri" w:cs="Calibri"/>
        </w:rPr>
        <w:t>the following</w:t>
      </w:r>
      <w:r w:rsidR="00790F5A" w:rsidRPr="00F00EDE">
        <w:rPr>
          <w:rFonts w:ascii="Calibri" w:hAnsi="Calibri" w:cs="Calibri"/>
        </w:rPr>
        <w:t xml:space="preserve"> issues:</w:t>
      </w:r>
    </w:p>
    <w:p w14:paraId="1159AA1C" w14:textId="50416409" w:rsidR="005200E9"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Cost of living expenses</w:t>
      </w:r>
      <w:r w:rsidRPr="00F00EDE">
        <w:rPr>
          <w:rFonts w:cs="Calibri"/>
          <w:szCs w:val="22"/>
        </w:rPr>
        <w:t xml:space="preserve"> and the impact on </w:t>
      </w:r>
      <w:r w:rsidRPr="00F00EDE">
        <w:rPr>
          <w:rFonts w:cs="Calibri"/>
          <w:b/>
          <w:bCs/>
          <w:szCs w:val="22"/>
        </w:rPr>
        <w:t>consumer spending</w:t>
      </w:r>
      <w:r w:rsidR="00617146" w:rsidRPr="00F00EDE">
        <w:rPr>
          <w:rFonts w:cs="Calibri"/>
          <w:szCs w:val="22"/>
        </w:rPr>
        <w:t>.</w:t>
      </w:r>
    </w:p>
    <w:p w14:paraId="71F71B01" w14:textId="71A4F2C9" w:rsidR="00C52E4A" w:rsidRPr="00F00EDE" w:rsidRDefault="00131EB9"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C</w:t>
      </w:r>
      <w:r w:rsidR="00382D5C" w:rsidRPr="00F00EDE">
        <w:rPr>
          <w:rFonts w:cs="Calibri"/>
          <w:b/>
          <w:bCs/>
          <w:szCs w:val="22"/>
        </w:rPr>
        <w:t xml:space="preserve">ommodity prices </w:t>
      </w:r>
      <w:r w:rsidRPr="00F00EDE">
        <w:rPr>
          <w:rFonts w:cs="Calibri"/>
          <w:szCs w:val="22"/>
        </w:rPr>
        <w:t>(post</w:t>
      </w:r>
      <w:r w:rsidR="000E3302" w:rsidRPr="00F00EDE">
        <w:rPr>
          <w:rFonts w:cs="Calibri"/>
          <w:szCs w:val="22"/>
        </w:rPr>
        <w:t>-</w:t>
      </w:r>
      <w:r w:rsidRPr="00F00EDE">
        <w:rPr>
          <w:rFonts w:cs="Calibri"/>
          <w:szCs w:val="22"/>
        </w:rPr>
        <w:t xml:space="preserve">China policy changes) </w:t>
      </w:r>
      <w:r w:rsidR="00382D5C" w:rsidRPr="00F00EDE">
        <w:rPr>
          <w:rFonts w:cs="Calibri"/>
          <w:b/>
          <w:bCs/>
          <w:szCs w:val="22"/>
        </w:rPr>
        <w:t>and the impact on company profits</w:t>
      </w:r>
      <w:r w:rsidR="007077FC" w:rsidRPr="00F00EDE">
        <w:rPr>
          <w:rFonts w:cs="Calibri"/>
          <w:b/>
          <w:bCs/>
          <w:szCs w:val="22"/>
        </w:rPr>
        <w:t>.</w:t>
      </w:r>
    </w:p>
    <w:p w14:paraId="78654FD1" w14:textId="6002F464" w:rsidR="00C52E4A"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szCs w:val="22"/>
        </w:rPr>
        <w:t xml:space="preserve">The level of </w:t>
      </w:r>
      <w:r w:rsidRPr="00F00EDE">
        <w:rPr>
          <w:rFonts w:cs="Calibri"/>
          <w:b/>
          <w:bCs/>
          <w:szCs w:val="22"/>
        </w:rPr>
        <w:t>interest rates</w:t>
      </w:r>
      <w:r w:rsidRPr="00F00EDE">
        <w:rPr>
          <w:rFonts w:cs="Calibri"/>
          <w:szCs w:val="22"/>
        </w:rPr>
        <w:t xml:space="preserve"> and the delicate position of the RBA</w:t>
      </w:r>
      <w:r w:rsidR="000E3302" w:rsidRPr="00F00EDE">
        <w:rPr>
          <w:rFonts w:cs="Calibri"/>
          <w:szCs w:val="22"/>
        </w:rPr>
        <w:t>,</w:t>
      </w:r>
      <w:r w:rsidRPr="00F00EDE">
        <w:rPr>
          <w:rFonts w:cs="Calibri"/>
          <w:szCs w:val="22"/>
        </w:rPr>
        <w:t xml:space="preserve"> given </w:t>
      </w:r>
      <w:r w:rsidR="001B3379" w:rsidRPr="00F00EDE">
        <w:rPr>
          <w:rFonts w:cs="Calibri"/>
          <w:szCs w:val="22"/>
        </w:rPr>
        <w:t xml:space="preserve">the </w:t>
      </w:r>
      <w:r w:rsidR="00B562DB" w:rsidRPr="00F00EDE">
        <w:rPr>
          <w:rFonts w:cs="Calibri"/>
          <w:szCs w:val="22"/>
        </w:rPr>
        <w:t>global volatility in markets</w:t>
      </w:r>
      <w:r w:rsidRPr="00F00EDE">
        <w:rPr>
          <w:rFonts w:cs="Calibri"/>
          <w:szCs w:val="22"/>
        </w:rPr>
        <w:t>.</w:t>
      </w:r>
    </w:p>
    <w:p w14:paraId="5B79F6A2" w14:textId="2C4E9592" w:rsidR="007077FC" w:rsidRPr="00F00EDE" w:rsidRDefault="007077FC"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US tariffs</w:t>
      </w:r>
      <w:r w:rsidRPr="00F00EDE">
        <w:rPr>
          <w:rFonts w:cs="Calibri"/>
          <w:szCs w:val="22"/>
        </w:rPr>
        <w:t xml:space="preserve"> and the impact on Australia</w:t>
      </w:r>
      <w:r w:rsidR="004C57B4" w:rsidRPr="00F00EDE">
        <w:rPr>
          <w:rFonts w:cs="Calibri"/>
          <w:szCs w:val="22"/>
        </w:rPr>
        <w:t>'</w:t>
      </w:r>
      <w:r w:rsidRPr="00F00EDE">
        <w:rPr>
          <w:rFonts w:cs="Calibri"/>
          <w:szCs w:val="22"/>
        </w:rPr>
        <w:t>s exports</w:t>
      </w:r>
      <w:r w:rsidR="00A25E50" w:rsidRPr="00F00EDE">
        <w:rPr>
          <w:rFonts w:cs="Calibri"/>
          <w:szCs w:val="22"/>
        </w:rPr>
        <w:t xml:space="preserve"> (if any)</w:t>
      </w:r>
      <w:r w:rsidR="00B562DB" w:rsidRPr="00F00EDE">
        <w:rPr>
          <w:rFonts w:cs="Calibri"/>
          <w:szCs w:val="22"/>
        </w:rPr>
        <w:t>.</w:t>
      </w:r>
    </w:p>
    <w:p w14:paraId="72D4FB61" w14:textId="32EAD307" w:rsidR="00C52E4A"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Inflation</w:t>
      </w:r>
      <w:r w:rsidRPr="00F00EDE">
        <w:rPr>
          <w:rFonts w:cs="Calibri"/>
          <w:szCs w:val="22"/>
        </w:rPr>
        <w:t xml:space="preserve"> </w:t>
      </w:r>
      <w:r w:rsidR="00382D5C" w:rsidRPr="00F00EDE">
        <w:rPr>
          <w:rFonts w:cs="Calibri"/>
          <w:szCs w:val="22"/>
        </w:rPr>
        <w:t>(</w:t>
      </w:r>
      <w:r w:rsidR="000E3302" w:rsidRPr="00F00EDE">
        <w:rPr>
          <w:rFonts w:cs="Calibri"/>
          <w:szCs w:val="22"/>
        </w:rPr>
        <w:t>year-over-year) increased to 3.</w:t>
      </w:r>
      <w:r w:rsidR="00CA78CB" w:rsidRPr="00F00EDE">
        <w:rPr>
          <w:rFonts w:cs="Calibri"/>
          <w:szCs w:val="22"/>
        </w:rPr>
        <w:t>8</w:t>
      </w:r>
      <w:r w:rsidR="000E3302" w:rsidRPr="00F00EDE">
        <w:rPr>
          <w:rFonts w:cs="Calibri"/>
          <w:szCs w:val="22"/>
        </w:rPr>
        <w:t xml:space="preserve">% in </w:t>
      </w:r>
      <w:r w:rsidR="005A1366">
        <w:rPr>
          <w:rFonts w:cs="Calibri"/>
          <w:szCs w:val="22"/>
        </w:rPr>
        <w:t>December</w:t>
      </w:r>
      <w:r w:rsidR="000E3302" w:rsidRPr="00F00EDE">
        <w:rPr>
          <w:rFonts w:cs="Calibri"/>
          <w:szCs w:val="22"/>
        </w:rPr>
        <w:t xml:space="preserve">, with the next quarterly CPI being released on </w:t>
      </w:r>
      <w:r w:rsidR="00016E85" w:rsidRPr="00F00EDE">
        <w:rPr>
          <w:rFonts w:cs="Calibri"/>
          <w:szCs w:val="22"/>
        </w:rPr>
        <w:t>January</w:t>
      </w:r>
      <w:r w:rsidR="000E3302" w:rsidRPr="00F00EDE">
        <w:rPr>
          <w:rFonts w:cs="Calibri"/>
          <w:szCs w:val="22"/>
        </w:rPr>
        <w:t xml:space="preserve"> 2</w:t>
      </w:r>
      <w:r w:rsidR="00016E85" w:rsidRPr="00F00EDE">
        <w:rPr>
          <w:rFonts w:cs="Calibri"/>
          <w:szCs w:val="22"/>
        </w:rPr>
        <w:t>8</w:t>
      </w:r>
      <w:r w:rsidR="000E3302" w:rsidRPr="00F00EDE">
        <w:rPr>
          <w:rFonts w:cs="Calibri"/>
          <w:szCs w:val="22"/>
        </w:rPr>
        <w:t>,</w:t>
      </w:r>
      <w:r w:rsidR="00230265" w:rsidRPr="00F00EDE">
        <w:rPr>
          <w:rFonts w:cs="Calibri"/>
          <w:szCs w:val="22"/>
        </w:rPr>
        <w:t xml:space="preserve"> 202</w:t>
      </w:r>
      <w:r w:rsidR="00016E85" w:rsidRPr="00F00EDE">
        <w:rPr>
          <w:rFonts w:cs="Calibri"/>
          <w:szCs w:val="22"/>
        </w:rPr>
        <w:t>6</w:t>
      </w:r>
      <w:r w:rsidR="009D7873" w:rsidRPr="00F00EDE">
        <w:rPr>
          <w:rFonts w:cs="Calibri"/>
          <w:szCs w:val="22"/>
        </w:rPr>
        <w:t>.</w:t>
      </w:r>
    </w:p>
    <w:p w14:paraId="5BA48DC4" w14:textId="3E3B3C2A" w:rsidR="00531BEC" w:rsidRPr="00F00EDE" w:rsidRDefault="00531BEC"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 xml:space="preserve">Government spending </w:t>
      </w:r>
      <w:r w:rsidRPr="00F00EDE">
        <w:rPr>
          <w:rFonts w:cs="Calibri"/>
          <w:szCs w:val="22"/>
        </w:rPr>
        <w:t>and the rising debt level.</w:t>
      </w:r>
    </w:p>
    <w:p w14:paraId="1BD9D657" w14:textId="2C6FAD40" w:rsidR="00BF751B" w:rsidRPr="00F00EDE" w:rsidRDefault="008701D5" w:rsidP="007152C2">
      <w:pPr>
        <w:spacing w:before="120" w:after="120"/>
        <w:jc w:val="both"/>
        <w:rPr>
          <w:rFonts w:ascii="Calibri" w:hAnsi="Calibri" w:cs="Calibri"/>
        </w:rPr>
      </w:pPr>
      <w:r w:rsidRPr="00F00EDE">
        <w:rPr>
          <w:rFonts w:ascii="Calibri" w:hAnsi="Calibri" w:cs="Calibri"/>
        </w:rPr>
        <w:t xml:space="preserve"> </w:t>
      </w:r>
    </w:p>
    <w:p w14:paraId="0988FFF2" w14:textId="77777777" w:rsidR="009E7EF6" w:rsidRPr="00F00EDE" w:rsidRDefault="009E7EF6" w:rsidP="007152C2">
      <w:pPr>
        <w:pStyle w:val="Heading2"/>
        <w:spacing w:before="0" w:after="0"/>
        <w:jc w:val="both"/>
        <w:rPr>
          <w:rFonts w:ascii="Calibri" w:eastAsiaTheme="minorEastAsia" w:hAnsi="Calibri" w:cs="Calibri"/>
          <w:iCs w:val="0"/>
          <w:color w:val="414042" w:themeColor="text1"/>
          <w:sz w:val="22"/>
          <w:lang w:val="en-AU" w:bidi="ar-SA"/>
        </w:rPr>
      </w:pPr>
      <w:r w:rsidRPr="00F00EDE">
        <w:rPr>
          <w:rFonts w:ascii="Calibri" w:eastAsiaTheme="minorEastAsia" w:hAnsi="Calibri" w:cs="Calibri"/>
          <w:iCs w:val="0"/>
          <w:color w:val="414042" w:themeColor="text1"/>
          <w:sz w:val="22"/>
          <w:lang w:val="en-AU" w:bidi="ar-SA"/>
        </w:rPr>
        <w:lastRenderedPageBreak/>
        <w:t>Currency</w:t>
      </w:r>
    </w:p>
    <w:p w14:paraId="67CFAFAB" w14:textId="01C9F8C7" w:rsidR="009E7EF6" w:rsidRDefault="009E7EF6" w:rsidP="007152C2">
      <w:pPr>
        <w:spacing w:before="0" w:after="0"/>
        <w:jc w:val="both"/>
        <w:rPr>
          <w:rFonts w:ascii="Calibri" w:hAnsi="Calibri" w:cs="Calibri"/>
        </w:rPr>
      </w:pPr>
      <w:r w:rsidRPr="00F00EDE">
        <w:rPr>
          <w:rFonts w:ascii="Calibri" w:hAnsi="Calibri" w:cs="Calibri"/>
        </w:rPr>
        <w:t xml:space="preserve">The </w:t>
      </w:r>
      <w:r w:rsidR="00A27DC4" w:rsidRPr="00F00EDE">
        <w:rPr>
          <w:rFonts w:ascii="Calibri" w:hAnsi="Calibri" w:cs="Calibri"/>
        </w:rPr>
        <w:t>Australian Dollar</w:t>
      </w:r>
      <w:r w:rsidRPr="00F00EDE">
        <w:rPr>
          <w:rFonts w:ascii="Calibri" w:hAnsi="Calibri" w:cs="Calibri"/>
        </w:rPr>
        <w:t xml:space="preserve"> closed </w:t>
      </w:r>
      <w:r w:rsidR="00074692" w:rsidRPr="00F00EDE">
        <w:rPr>
          <w:rFonts w:ascii="Calibri" w:hAnsi="Calibri" w:cs="Calibri"/>
        </w:rPr>
        <w:t>stronger</w:t>
      </w:r>
      <w:r w:rsidR="000E3302" w:rsidRPr="00F00EDE">
        <w:rPr>
          <w:rFonts w:ascii="Calibri" w:hAnsi="Calibri" w:cs="Calibri"/>
        </w:rPr>
        <w:t>,</w:t>
      </w:r>
      <w:r w:rsidR="009B1992" w:rsidRPr="00F00EDE">
        <w:rPr>
          <w:rFonts w:ascii="Calibri" w:hAnsi="Calibri" w:cs="Calibri"/>
        </w:rPr>
        <w:t xml:space="preserve"> </w:t>
      </w:r>
      <w:r w:rsidR="00590B4A" w:rsidRPr="00F00EDE">
        <w:rPr>
          <w:rFonts w:ascii="Calibri" w:hAnsi="Calibri" w:cs="Calibri"/>
        </w:rPr>
        <w:t xml:space="preserve">AUD/USD </w:t>
      </w:r>
      <w:r w:rsidR="00A27DC4" w:rsidRPr="00F00EDE">
        <w:rPr>
          <w:rFonts w:ascii="Calibri" w:hAnsi="Calibri" w:cs="Calibri"/>
        </w:rPr>
        <w:t>0.6</w:t>
      </w:r>
      <w:r w:rsidR="001A6CF1">
        <w:rPr>
          <w:rFonts w:ascii="Calibri" w:hAnsi="Calibri" w:cs="Calibri"/>
        </w:rPr>
        <w:t>963</w:t>
      </w:r>
      <w:r w:rsidR="00A27DC4" w:rsidRPr="00F00EDE">
        <w:rPr>
          <w:rFonts w:ascii="Calibri" w:hAnsi="Calibri" w:cs="Calibri"/>
        </w:rPr>
        <w:t xml:space="preserve"> </w:t>
      </w:r>
      <w:r w:rsidRPr="00F00EDE">
        <w:rPr>
          <w:rFonts w:ascii="Calibri" w:hAnsi="Calibri" w:cs="Calibri"/>
        </w:rPr>
        <w:t xml:space="preserve">at the end of </w:t>
      </w:r>
      <w:r w:rsidR="001A6CF1">
        <w:rPr>
          <w:rFonts w:ascii="Calibri" w:hAnsi="Calibri" w:cs="Calibri"/>
        </w:rPr>
        <w:t>January</w:t>
      </w:r>
      <w:r w:rsidR="00AA627D" w:rsidRPr="00F00EDE">
        <w:rPr>
          <w:rFonts w:ascii="Calibri" w:hAnsi="Calibri" w:cs="Calibri"/>
        </w:rPr>
        <w:t xml:space="preserve"> 202</w:t>
      </w:r>
      <w:r w:rsidR="001A6CF1">
        <w:rPr>
          <w:rFonts w:ascii="Calibri" w:hAnsi="Calibri" w:cs="Calibri"/>
        </w:rPr>
        <w:t>6</w:t>
      </w:r>
      <w:r w:rsidR="00DC0D03" w:rsidRPr="00F00EDE">
        <w:rPr>
          <w:rFonts w:ascii="Calibri" w:hAnsi="Calibri" w:cs="Calibri"/>
        </w:rPr>
        <w:t xml:space="preserve">, </w:t>
      </w:r>
      <w:r w:rsidR="00074692" w:rsidRPr="00F00EDE">
        <w:rPr>
          <w:rFonts w:ascii="Calibri" w:hAnsi="Calibri" w:cs="Calibri"/>
        </w:rPr>
        <w:t>up</w:t>
      </w:r>
      <w:r w:rsidR="0075048B" w:rsidRPr="00F00EDE">
        <w:rPr>
          <w:rFonts w:ascii="Calibri" w:hAnsi="Calibri" w:cs="Calibri"/>
        </w:rPr>
        <w:t xml:space="preserve"> </w:t>
      </w:r>
      <w:r w:rsidR="00DC0D03" w:rsidRPr="00F00EDE">
        <w:rPr>
          <w:rFonts w:ascii="Calibri" w:hAnsi="Calibri" w:cs="Calibri"/>
        </w:rPr>
        <w:t xml:space="preserve">from </w:t>
      </w:r>
      <w:r w:rsidR="005E7E0C" w:rsidRPr="00F00EDE">
        <w:rPr>
          <w:rFonts w:ascii="Calibri" w:hAnsi="Calibri" w:cs="Calibri"/>
        </w:rPr>
        <w:t>0.6</w:t>
      </w:r>
      <w:r w:rsidR="005E7E0C">
        <w:rPr>
          <w:rFonts w:ascii="Calibri" w:hAnsi="Calibri" w:cs="Calibri"/>
        </w:rPr>
        <w:t>673</w:t>
      </w:r>
      <w:r w:rsidR="00B97AD1" w:rsidRPr="00F00EDE">
        <w:rPr>
          <w:rFonts w:ascii="Calibri" w:hAnsi="Calibri" w:cs="Calibri"/>
        </w:rPr>
        <w:t xml:space="preserve">. This was </w:t>
      </w:r>
      <w:r w:rsidR="0075048B" w:rsidRPr="00F00EDE">
        <w:rPr>
          <w:rFonts w:ascii="Calibri" w:hAnsi="Calibri" w:cs="Calibri"/>
        </w:rPr>
        <w:t>following</w:t>
      </w:r>
      <w:r w:rsidR="00B97AD1" w:rsidRPr="00F00EDE">
        <w:rPr>
          <w:rFonts w:ascii="Calibri" w:hAnsi="Calibri" w:cs="Calibri"/>
        </w:rPr>
        <w:t xml:space="preserve"> the Fed </w:t>
      </w:r>
      <w:r w:rsidR="00983021">
        <w:rPr>
          <w:rFonts w:ascii="Calibri" w:hAnsi="Calibri" w:cs="Calibri"/>
        </w:rPr>
        <w:t>keeping rates on hold</w:t>
      </w:r>
      <w:r w:rsidR="00B97AD1" w:rsidRPr="00F00EDE">
        <w:rPr>
          <w:rFonts w:ascii="Calibri" w:hAnsi="Calibri" w:cs="Calibri"/>
        </w:rPr>
        <w:t xml:space="preserve"> during the month</w:t>
      </w:r>
      <w:r w:rsidR="0075048B" w:rsidRPr="00F00EDE">
        <w:rPr>
          <w:rFonts w:ascii="Calibri" w:hAnsi="Calibri" w:cs="Calibri"/>
        </w:rPr>
        <w:t xml:space="preserve"> and the </w:t>
      </w:r>
      <w:r w:rsidR="003B3D18">
        <w:rPr>
          <w:rFonts w:ascii="Calibri" w:hAnsi="Calibri" w:cs="Calibri"/>
        </w:rPr>
        <w:t>macroeconomic data in</w:t>
      </w:r>
      <w:r w:rsidR="0075048B" w:rsidRPr="00F00EDE">
        <w:rPr>
          <w:rFonts w:ascii="Calibri" w:hAnsi="Calibri" w:cs="Calibri"/>
        </w:rPr>
        <w:t xml:space="preserve"> Australia </w:t>
      </w:r>
      <w:r w:rsidR="003B3D18">
        <w:rPr>
          <w:rFonts w:ascii="Calibri" w:hAnsi="Calibri" w:cs="Calibri"/>
        </w:rPr>
        <w:t>pointing towards a rate hike in February.</w:t>
      </w:r>
      <w:r w:rsidR="00B97AD1" w:rsidRPr="00F00EDE">
        <w:rPr>
          <w:rFonts w:ascii="Calibri" w:hAnsi="Calibri" w:cs="Calibri"/>
        </w:rPr>
        <w:t xml:space="preserve"> </w:t>
      </w:r>
    </w:p>
    <w:p w14:paraId="54E2D07C" w14:textId="77777777" w:rsidR="003840D9" w:rsidRDefault="003840D9" w:rsidP="007152C2">
      <w:pPr>
        <w:spacing w:before="0" w:after="0"/>
        <w:jc w:val="both"/>
        <w:rPr>
          <w:rFonts w:ascii="Calibri" w:hAnsi="Calibri" w:cs="Calibri"/>
        </w:rPr>
      </w:pPr>
    </w:p>
    <w:p w14:paraId="2CB3BD07" w14:textId="3B9E04C2" w:rsidR="00C2403B" w:rsidRPr="00F00EDE" w:rsidRDefault="00C2403B" w:rsidP="00BF5B6A">
      <w:pPr>
        <w:spacing w:before="0" w:after="0"/>
        <w:rPr>
          <w:rFonts w:ascii="Calibri" w:hAnsi="Calibri" w:cs="Calibri"/>
        </w:rPr>
      </w:pPr>
    </w:p>
    <w:p w14:paraId="61BE8DE3" w14:textId="7A480996" w:rsidR="004D2D2C" w:rsidRPr="00F00EDE" w:rsidRDefault="00AF67EB" w:rsidP="007152C2">
      <w:pPr>
        <w:jc w:val="both"/>
        <w:rPr>
          <w:rFonts w:ascii="Calibri" w:hAnsi="Calibri" w:cs="Calibri"/>
        </w:rPr>
      </w:pPr>
      <w:r w:rsidRPr="00F00EDE">
        <w:rPr>
          <w:rFonts w:ascii="Calibri" w:hAnsi="Calibri" w:cs="Calibri"/>
          <w:noProof/>
        </w:rPr>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v:textbox>
                <w10:wrap type="square"/>
              </v:shape>
            </w:pict>
          </mc:Fallback>
        </mc:AlternateContent>
      </w:r>
    </w:p>
    <w:p w14:paraId="5B75D78B" w14:textId="30DC8CE6" w:rsidR="00A25E50" w:rsidRPr="00F00EDE" w:rsidRDefault="00BF5B6A" w:rsidP="007152C2">
      <w:pPr>
        <w:pStyle w:val="Heading2"/>
        <w:spacing w:before="0"/>
        <w:jc w:val="both"/>
        <w:rPr>
          <w:rFonts w:ascii="Calibri" w:eastAsiaTheme="minorEastAsia" w:hAnsi="Calibri" w:cs="Calibri"/>
          <w:iCs w:val="0"/>
          <w:color w:val="414042" w:themeColor="text1"/>
          <w:sz w:val="22"/>
          <w:lang w:val="en-AU" w:bidi="ar-SA"/>
        </w:rPr>
      </w:pPr>
      <w:r w:rsidRPr="008E2CED">
        <w:rPr>
          <w:rFonts w:ascii="Calibri" w:hAnsi="Calibri" w:cs="Calibri"/>
          <w:noProof/>
        </w:rPr>
        <w:drawing>
          <wp:inline distT="0" distB="0" distL="0" distR="0" wp14:anchorId="18162874" wp14:editId="441F010E">
            <wp:extent cx="3297834" cy="795130"/>
            <wp:effectExtent l="0" t="0" r="0" b="5080"/>
            <wp:docPr id="9605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6645" name=""/>
                    <pic:cNvPicPr/>
                  </pic:nvPicPr>
                  <pic:blipFill>
                    <a:blip r:embed="rId13"/>
                    <a:stretch>
                      <a:fillRect/>
                    </a:stretch>
                  </pic:blipFill>
                  <pic:spPr>
                    <a:xfrm>
                      <a:off x="0" y="0"/>
                      <a:ext cx="3400367" cy="819851"/>
                    </a:xfrm>
                    <a:prstGeom prst="rect">
                      <a:avLst/>
                    </a:prstGeom>
                  </pic:spPr>
                </pic:pic>
              </a:graphicData>
            </a:graphic>
          </wp:inline>
        </w:drawing>
      </w:r>
    </w:p>
    <w:p w14:paraId="2EA3B19C" w14:textId="77777777" w:rsidR="00A25E50" w:rsidRPr="00F00EDE" w:rsidRDefault="00A25E50" w:rsidP="00A25E50">
      <w:pPr>
        <w:rPr>
          <w:rFonts w:ascii="Calibri" w:hAnsi="Calibri" w:cs="Calibri"/>
        </w:rPr>
      </w:pPr>
    </w:p>
    <w:p w14:paraId="5FB3B747" w14:textId="77777777" w:rsidR="00A25E50" w:rsidRPr="00F00EDE" w:rsidRDefault="00A25E50" w:rsidP="00A25E50">
      <w:pPr>
        <w:rPr>
          <w:rFonts w:ascii="Calibri" w:hAnsi="Calibri" w:cs="Calibri"/>
        </w:rPr>
      </w:pPr>
    </w:p>
    <w:p w14:paraId="4B85241C" w14:textId="77777777" w:rsidR="00A25E50" w:rsidRPr="00F00EDE" w:rsidRDefault="00A25E50" w:rsidP="00A25E50">
      <w:pPr>
        <w:rPr>
          <w:rFonts w:ascii="Calibri" w:hAnsi="Calibri" w:cs="Calibri"/>
        </w:rPr>
      </w:pPr>
    </w:p>
    <w:p w14:paraId="6946BA3A" w14:textId="77777777" w:rsidR="00A25E50" w:rsidRPr="00F00EDE" w:rsidRDefault="00A25E50" w:rsidP="00A25E50">
      <w:pPr>
        <w:rPr>
          <w:rFonts w:ascii="Calibri" w:hAnsi="Calibri" w:cs="Calibri"/>
        </w:rPr>
      </w:pPr>
    </w:p>
    <w:p w14:paraId="178A1257" w14:textId="1FABC9E6" w:rsidR="009E7EF6" w:rsidRPr="00F00EDE" w:rsidRDefault="009E7EF6" w:rsidP="007152C2">
      <w:pPr>
        <w:pStyle w:val="Heading2"/>
        <w:spacing w:before="0"/>
        <w:jc w:val="both"/>
        <w:rPr>
          <w:rFonts w:ascii="Calibri" w:eastAsiaTheme="minorEastAsia" w:hAnsi="Calibri" w:cs="Calibri"/>
          <w:iCs w:val="0"/>
          <w:color w:val="414042" w:themeColor="text1"/>
          <w:sz w:val="22"/>
          <w:lang w:val="en-AU" w:bidi="ar-SA"/>
        </w:rPr>
      </w:pPr>
      <w:r w:rsidRPr="00F00EDE">
        <w:rPr>
          <w:rFonts w:ascii="Calibri" w:eastAsiaTheme="minorEastAsia" w:hAnsi="Calibri" w:cs="Calibri"/>
          <w:iCs w:val="0"/>
          <w:color w:val="414042" w:themeColor="text1"/>
          <w:sz w:val="22"/>
          <w:lang w:val="en-AU" w:bidi="ar-SA"/>
        </w:rPr>
        <w:t>Australian Economy</w:t>
      </w:r>
    </w:p>
    <w:p w14:paraId="26EE5924" w14:textId="4FF4EBAF" w:rsidR="009E7EF6" w:rsidRPr="00F00EDE" w:rsidRDefault="00E83078" w:rsidP="007152C2">
      <w:pPr>
        <w:spacing w:before="0" w:after="240"/>
        <w:jc w:val="both"/>
        <w:rPr>
          <w:rFonts w:ascii="Calibri" w:hAnsi="Calibri" w:cs="Calibri"/>
        </w:rPr>
      </w:pPr>
      <w:r w:rsidRPr="00F00EDE">
        <w:rPr>
          <w:rFonts w:ascii="Calibri" w:hAnsi="Calibri" w:cs="Calibri"/>
        </w:rPr>
        <w:t>Australia</w:t>
      </w:r>
      <w:r w:rsidR="004C57B4" w:rsidRPr="00F00EDE">
        <w:rPr>
          <w:rFonts w:ascii="Calibri" w:hAnsi="Calibri" w:cs="Calibri"/>
        </w:rPr>
        <w:t>'</w:t>
      </w:r>
      <w:r w:rsidRPr="00F00EDE">
        <w:rPr>
          <w:rFonts w:ascii="Calibri" w:hAnsi="Calibri" w:cs="Calibri"/>
        </w:rPr>
        <w:t>s latest GDP data for the</w:t>
      </w:r>
      <w:r w:rsidR="00CF265D" w:rsidRPr="00F00EDE">
        <w:rPr>
          <w:rFonts w:ascii="Calibri" w:hAnsi="Calibri" w:cs="Calibri"/>
        </w:rPr>
        <w:t xml:space="preserve"> </w:t>
      </w:r>
      <w:r w:rsidR="00350A80" w:rsidRPr="00F00EDE">
        <w:rPr>
          <w:rFonts w:ascii="Calibri" w:hAnsi="Calibri" w:cs="Calibri"/>
        </w:rPr>
        <w:t>third</w:t>
      </w:r>
      <w:r w:rsidRPr="00F00EDE">
        <w:rPr>
          <w:rFonts w:ascii="Calibri" w:hAnsi="Calibri" w:cs="Calibri"/>
        </w:rPr>
        <w:t xml:space="preserve"> quarter of 202</w:t>
      </w:r>
      <w:r w:rsidR="004A6175" w:rsidRPr="00F00EDE">
        <w:rPr>
          <w:rFonts w:ascii="Calibri" w:hAnsi="Calibri" w:cs="Calibri"/>
        </w:rPr>
        <w:t>5</w:t>
      </w:r>
      <w:r w:rsidRPr="00F00EDE">
        <w:rPr>
          <w:rFonts w:ascii="Calibri" w:hAnsi="Calibri" w:cs="Calibri"/>
        </w:rPr>
        <w:t xml:space="preserve"> revealed an </w:t>
      </w:r>
      <w:r w:rsidRPr="00F00EDE">
        <w:rPr>
          <w:rFonts w:ascii="Calibri" w:hAnsi="Calibri" w:cs="Calibri"/>
          <w:b/>
          <w:bCs/>
        </w:rPr>
        <w:t xml:space="preserve">annual growth rate of </w:t>
      </w:r>
      <w:r w:rsidR="00350A80" w:rsidRPr="00F00EDE">
        <w:rPr>
          <w:rFonts w:ascii="Calibri" w:hAnsi="Calibri" w:cs="Calibri"/>
          <w:b/>
          <w:bCs/>
        </w:rPr>
        <w:t>2.1</w:t>
      </w:r>
      <w:r w:rsidRPr="00F00EDE">
        <w:rPr>
          <w:rFonts w:ascii="Calibri" w:hAnsi="Calibri" w:cs="Calibri"/>
          <w:b/>
          <w:bCs/>
        </w:rPr>
        <w:t>%</w:t>
      </w:r>
      <w:r w:rsidR="00271D13">
        <w:rPr>
          <w:rFonts w:ascii="Calibri" w:hAnsi="Calibri" w:cs="Calibri"/>
          <w:b/>
          <w:bCs/>
        </w:rPr>
        <w:t>,</w:t>
      </w:r>
      <w:r w:rsidRPr="00F00EDE">
        <w:rPr>
          <w:rFonts w:ascii="Calibri" w:hAnsi="Calibri" w:cs="Calibri"/>
        </w:rPr>
        <w:t xml:space="preserve"> which was </w:t>
      </w:r>
      <w:r w:rsidR="004A6175" w:rsidRPr="00F00EDE">
        <w:rPr>
          <w:rFonts w:ascii="Calibri" w:hAnsi="Calibri" w:cs="Calibri"/>
        </w:rPr>
        <w:t>up from 1.</w:t>
      </w:r>
      <w:r w:rsidR="003142A6" w:rsidRPr="00F00EDE">
        <w:rPr>
          <w:rFonts w:ascii="Calibri" w:hAnsi="Calibri" w:cs="Calibri"/>
        </w:rPr>
        <w:t>8</w:t>
      </w:r>
      <w:r w:rsidR="004A6175" w:rsidRPr="00F00EDE">
        <w:rPr>
          <w:rFonts w:ascii="Calibri" w:hAnsi="Calibri" w:cs="Calibri"/>
        </w:rPr>
        <w:t>%</w:t>
      </w:r>
      <w:r w:rsidR="009C7D80" w:rsidRPr="00F00EDE">
        <w:rPr>
          <w:rFonts w:ascii="Calibri" w:hAnsi="Calibri" w:cs="Calibri"/>
        </w:rPr>
        <w:t xml:space="preserve"> </w:t>
      </w:r>
      <w:r w:rsidR="001F699A" w:rsidRPr="00F00EDE">
        <w:rPr>
          <w:rFonts w:ascii="Calibri" w:hAnsi="Calibri" w:cs="Calibri"/>
        </w:rPr>
        <w:t xml:space="preserve">in the </w:t>
      </w:r>
      <w:r w:rsidR="003142A6" w:rsidRPr="00F00EDE">
        <w:rPr>
          <w:rFonts w:ascii="Calibri" w:hAnsi="Calibri" w:cs="Calibri"/>
        </w:rPr>
        <w:t>second</w:t>
      </w:r>
      <w:r w:rsidRPr="00F00EDE">
        <w:rPr>
          <w:rFonts w:ascii="Calibri" w:hAnsi="Calibri" w:cs="Calibri"/>
        </w:rPr>
        <w:t xml:space="preserve"> </w:t>
      </w:r>
      <w:r w:rsidR="00505DDC" w:rsidRPr="00F00EDE">
        <w:rPr>
          <w:rFonts w:ascii="Calibri" w:hAnsi="Calibri" w:cs="Calibri"/>
        </w:rPr>
        <w:t xml:space="preserve">quarter </w:t>
      </w:r>
      <w:r w:rsidRPr="00F00EDE">
        <w:rPr>
          <w:rFonts w:ascii="Calibri" w:hAnsi="Calibri" w:cs="Calibri"/>
        </w:rPr>
        <w:t>of 202</w:t>
      </w:r>
      <w:r w:rsidR="009C7D80" w:rsidRPr="00F00EDE">
        <w:rPr>
          <w:rFonts w:ascii="Calibri" w:hAnsi="Calibri" w:cs="Calibri"/>
        </w:rPr>
        <w:t>5</w:t>
      </w:r>
      <w:r w:rsidR="002656F2" w:rsidRPr="00F00EDE">
        <w:rPr>
          <w:rFonts w:ascii="Calibri" w:hAnsi="Calibri" w:cs="Calibri"/>
        </w:rPr>
        <w:t>.</w:t>
      </w:r>
      <w:r w:rsidRPr="00F00EDE">
        <w:rPr>
          <w:rFonts w:ascii="Calibri" w:hAnsi="Calibri" w:cs="Calibri"/>
        </w:rPr>
        <w:t xml:space="preserve"> Unemployment </w:t>
      </w:r>
      <w:r w:rsidR="003142A6" w:rsidRPr="00F00EDE">
        <w:rPr>
          <w:rFonts w:ascii="Calibri" w:hAnsi="Calibri" w:cs="Calibri"/>
        </w:rPr>
        <w:t>fell</w:t>
      </w:r>
      <w:r w:rsidR="000E3302" w:rsidRPr="00F00EDE">
        <w:rPr>
          <w:rFonts w:ascii="Calibri" w:hAnsi="Calibri" w:cs="Calibri"/>
        </w:rPr>
        <w:t xml:space="preserve"> to</w:t>
      </w:r>
      <w:r w:rsidR="00505DDC" w:rsidRPr="00F00EDE">
        <w:rPr>
          <w:rFonts w:ascii="Calibri" w:hAnsi="Calibri" w:cs="Calibri"/>
        </w:rPr>
        <w:t xml:space="preserve"> </w:t>
      </w:r>
      <w:r w:rsidR="003B014A" w:rsidRPr="00F00EDE">
        <w:rPr>
          <w:rFonts w:ascii="Calibri" w:hAnsi="Calibri" w:cs="Calibri"/>
        </w:rPr>
        <w:t>4.</w:t>
      </w:r>
      <w:r w:rsidR="00EB7ADD">
        <w:rPr>
          <w:rFonts w:ascii="Calibri" w:hAnsi="Calibri" w:cs="Calibri"/>
        </w:rPr>
        <w:t>1</w:t>
      </w:r>
      <w:r w:rsidR="00481C63" w:rsidRPr="00F00EDE">
        <w:rPr>
          <w:rFonts w:ascii="Calibri" w:hAnsi="Calibri" w:cs="Calibri"/>
        </w:rPr>
        <w:t xml:space="preserve">% </w:t>
      </w:r>
      <w:r w:rsidRPr="00F00EDE">
        <w:rPr>
          <w:rFonts w:ascii="Calibri" w:hAnsi="Calibri" w:cs="Calibri"/>
        </w:rPr>
        <w:t xml:space="preserve">in </w:t>
      </w:r>
      <w:r w:rsidR="00EB7ADD">
        <w:rPr>
          <w:rFonts w:ascii="Calibri" w:hAnsi="Calibri" w:cs="Calibri"/>
        </w:rPr>
        <w:t>January</w:t>
      </w:r>
      <w:r w:rsidRPr="00F00EDE">
        <w:rPr>
          <w:rFonts w:ascii="Calibri" w:hAnsi="Calibri" w:cs="Calibri"/>
        </w:rPr>
        <w:t xml:space="preserve"> 202</w:t>
      </w:r>
      <w:r w:rsidR="00EB7ADD">
        <w:rPr>
          <w:rFonts w:ascii="Calibri" w:hAnsi="Calibri" w:cs="Calibri"/>
        </w:rPr>
        <w:t>6</w:t>
      </w:r>
      <w:r w:rsidR="009A724B" w:rsidRPr="00F00EDE">
        <w:rPr>
          <w:rFonts w:ascii="Calibri" w:hAnsi="Calibri" w:cs="Calibri"/>
        </w:rPr>
        <w:t>.</w:t>
      </w:r>
      <w:r w:rsidRPr="00F00EDE">
        <w:rPr>
          <w:rFonts w:ascii="Calibri" w:hAnsi="Calibri" w:cs="Calibri"/>
        </w:rPr>
        <w:t xml:space="preserve"> The </w:t>
      </w:r>
      <w:r w:rsidR="000E3302" w:rsidRPr="00F00EDE">
        <w:rPr>
          <w:rFonts w:ascii="Calibri" w:hAnsi="Calibri" w:cs="Calibri"/>
        </w:rPr>
        <w:t>year-over-year (Y-O-Y) inflation rate increased to 3.</w:t>
      </w:r>
      <w:r w:rsidR="00A8429C" w:rsidRPr="00F00EDE">
        <w:rPr>
          <w:rFonts w:ascii="Calibri" w:hAnsi="Calibri" w:cs="Calibri"/>
        </w:rPr>
        <w:t>8</w:t>
      </w:r>
      <w:r w:rsidR="000E3302" w:rsidRPr="00F00EDE">
        <w:rPr>
          <w:rFonts w:ascii="Calibri" w:hAnsi="Calibri" w:cs="Calibri"/>
        </w:rPr>
        <w:t xml:space="preserve">% in </w:t>
      </w:r>
      <w:r w:rsidR="00EB7ADD">
        <w:rPr>
          <w:rFonts w:ascii="Calibri" w:hAnsi="Calibri" w:cs="Calibri"/>
        </w:rPr>
        <w:t>December</w:t>
      </w:r>
      <w:r w:rsidR="000E3302" w:rsidRPr="00F00EDE">
        <w:rPr>
          <w:rFonts w:ascii="Calibri" w:hAnsi="Calibri" w:cs="Calibri"/>
        </w:rPr>
        <w:t xml:space="preserve"> 2025, up from 3.</w:t>
      </w:r>
      <w:r w:rsidR="00A8429C" w:rsidRPr="00F00EDE">
        <w:rPr>
          <w:rFonts w:ascii="Calibri" w:hAnsi="Calibri" w:cs="Calibri"/>
        </w:rPr>
        <w:t>4</w:t>
      </w:r>
      <w:r w:rsidR="000E3302" w:rsidRPr="00F00EDE">
        <w:rPr>
          <w:rFonts w:ascii="Calibri" w:hAnsi="Calibri" w:cs="Calibri"/>
        </w:rPr>
        <w:t xml:space="preserve">% in </w:t>
      </w:r>
      <w:r w:rsidR="00EB7ADD">
        <w:rPr>
          <w:rFonts w:ascii="Calibri" w:hAnsi="Calibri" w:cs="Calibri"/>
        </w:rPr>
        <w:t>November</w:t>
      </w:r>
      <w:r w:rsidR="000E3302" w:rsidRPr="00F00EDE">
        <w:rPr>
          <w:rFonts w:ascii="Calibri" w:hAnsi="Calibri" w:cs="Calibri"/>
        </w:rPr>
        <w:t xml:space="preserve"> 2025, which is now outside the Reserve Bank's targeted 2% to 3% inflation</w:t>
      </w:r>
      <w:r w:rsidR="009E7EF6" w:rsidRPr="00F00EDE">
        <w:rPr>
          <w:rFonts w:ascii="Calibri" w:hAnsi="Calibri" w:cs="Calibri"/>
        </w:rPr>
        <w:t xml:space="preserve"> range</w:t>
      </w:r>
      <w:r w:rsidR="00EB7ADD">
        <w:rPr>
          <w:rFonts w:ascii="Calibri" w:hAnsi="Calibri" w:cs="Calibri"/>
        </w:rPr>
        <w:t xml:space="preserve"> and will likely lead </w:t>
      </w:r>
      <w:r w:rsidR="00BA3B00">
        <w:rPr>
          <w:rFonts w:ascii="Calibri" w:hAnsi="Calibri" w:cs="Calibri"/>
        </w:rPr>
        <w:t>to a rate hike in February</w:t>
      </w:r>
      <w:r w:rsidR="009E7EF6" w:rsidRPr="00F00EDE">
        <w:rPr>
          <w:rFonts w:ascii="Calibri" w:hAnsi="Calibri" w:cs="Calibri"/>
        </w:rPr>
        <w:t xml:space="preserve">. </w:t>
      </w:r>
    </w:p>
    <w:p w14:paraId="2527D827" w14:textId="0DA7F2E2" w:rsidR="00147535" w:rsidRPr="00F00EDE" w:rsidRDefault="008844AD" w:rsidP="007152C2">
      <w:pPr>
        <w:pStyle w:val="Heading2"/>
        <w:jc w:val="both"/>
        <w:rPr>
          <w:rFonts w:ascii="Calibri" w:hAnsi="Calibri" w:cs="Calibri"/>
          <w:b w:val="0"/>
          <w:bCs w:val="0"/>
          <w:sz w:val="22"/>
        </w:rPr>
      </w:pPr>
      <w:r w:rsidRPr="008844AD">
        <w:rPr>
          <w:rFonts w:ascii="Calibri" w:hAnsi="Calibri" w:cs="Calibri"/>
          <w:b w:val="0"/>
          <w:bCs w:val="0"/>
          <w:noProof/>
          <w:sz w:val="22"/>
        </w:rPr>
        <w:lastRenderedPageBreak/>
        <w:drawing>
          <wp:inline distT="0" distB="0" distL="0" distR="0" wp14:anchorId="5DCC7FC6" wp14:editId="53679619">
            <wp:extent cx="2455285" cy="2067339"/>
            <wp:effectExtent l="0" t="0" r="2540" b="9525"/>
            <wp:docPr id="111308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2841" name=""/>
                    <pic:cNvPicPr/>
                  </pic:nvPicPr>
                  <pic:blipFill>
                    <a:blip r:embed="rId14"/>
                    <a:stretch>
                      <a:fillRect/>
                    </a:stretch>
                  </pic:blipFill>
                  <pic:spPr>
                    <a:xfrm>
                      <a:off x="0" y="0"/>
                      <a:ext cx="2466342" cy="2076649"/>
                    </a:xfrm>
                    <a:prstGeom prst="rect">
                      <a:avLst/>
                    </a:prstGeom>
                  </pic:spPr>
                </pic:pic>
              </a:graphicData>
            </a:graphic>
          </wp:inline>
        </w:drawing>
      </w:r>
      <w:r w:rsidR="00907005" w:rsidRPr="00F00EDE">
        <w:rPr>
          <w:rFonts w:ascii="Calibri" w:hAnsi="Calibri" w:cs="Calibri"/>
          <w:b w:val="0"/>
          <w:bCs w:val="0"/>
          <w:sz w:val="22"/>
        </w:rPr>
        <w:t xml:space="preserve"> </w:t>
      </w:r>
      <w:r w:rsidR="002D6DF9" w:rsidRPr="002D6DF9">
        <w:rPr>
          <w:rFonts w:ascii="Calibri" w:hAnsi="Calibri" w:cs="Calibri"/>
          <w:b w:val="0"/>
          <w:bCs w:val="0"/>
          <w:noProof/>
          <w:sz w:val="22"/>
        </w:rPr>
        <w:drawing>
          <wp:inline distT="0" distB="0" distL="0" distR="0" wp14:anchorId="7F1D8B02" wp14:editId="4E08C44F">
            <wp:extent cx="2130950" cy="2044727"/>
            <wp:effectExtent l="0" t="0" r="3175" b="0"/>
            <wp:docPr id="159512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23901" name=""/>
                    <pic:cNvPicPr/>
                  </pic:nvPicPr>
                  <pic:blipFill>
                    <a:blip r:embed="rId15"/>
                    <a:stretch>
                      <a:fillRect/>
                    </a:stretch>
                  </pic:blipFill>
                  <pic:spPr>
                    <a:xfrm>
                      <a:off x="0" y="0"/>
                      <a:ext cx="2146626" cy="2059769"/>
                    </a:xfrm>
                    <a:prstGeom prst="rect">
                      <a:avLst/>
                    </a:prstGeom>
                  </pic:spPr>
                </pic:pic>
              </a:graphicData>
            </a:graphic>
          </wp:inline>
        </w:drawing>
      </w:r>
    </w:p>
    <w:p w14:paraId="13598D04" w14:textId="2D54B170" w:rsidR="009E7EF6" w:rsidRPr="00F00EDE" w:rsidRDefault="00147535" w:rsidP="007152C2">
      <w:pPr>
        <w:pStyle w:val="Heading2"/>
        <w:jc w:val="both"/>
        <w:rPr>
          <w:rFonts w:ascii="Calibri" w:eastAsiaTheme="minorEastAsia" w:hAnsi="Calibri" w:cs="Calibri"/>
          <w:iCs w:val="0"/>
          <w:color w:val="414042" w:themeColor="text1"/>
          <w:sz w:val="22"/>
          <w:lang w:val="en-AU" w:bidi="ar-SA"/>
        </w:rPr>
      </w:pPr>
      <w:r w:rsidRPr="00F00EDE">
        <w:rPr>
          <w:rFonts w:ascii="Calibri" w:eastAsiaTheme="minorEastAsia" w:hAnsi="Calibri" w:cs="Calibri"/>
          <w:iCs w:val="0"/>
          <w:color w:val="414042" w:themeColor="text1"/>
          <w:sz w:val="22"/>
          <w:lang w:val="en-AU" w:bidi="ar-SA"/>
        </w:rPr>
        <w:t>Curr</w:t>
      </w:r>
      <w:r w:rsidR="009E7EF6" w:rsidRPr="00F00EDE">
        <w:rPr>
          <w:rFonts w:ascii="Calibri" w:eastAsiaTheme="minorEastAsia" w:hAnsi="Calibri" w:cs="Calibri"/>
          <w:iCs w:val="0"/>
          <w:color w:val="414042" w:themeColor="text1"/>
          <w:sz w:val="22"/>
          <w:lang w:val="en-AU" w:bidi="ar-SA"/>
        </w:rPr>
        <w:t>ent Market View</w:t>
      </w:r>
    </w:p>
    <w:p w14:paraId="6D8387E0" w14:textId="77777777" w:rsidR="009E7EF6" w:rsidRPr="006E4355" w:rsidRDefault="009E7EF6" w:rsidP="007152C2">
      <w:pPr>
        <w:pStyle w:val="Heading3"/>
        <w:jc w:val="both"/>
        <w:rPr>
          <w:rFonts w:ascii="Calibri" w:eastAsiaTheme="minorEastAsia" w:hAnsi="Calibri" w:cs="Calibri"/>
          <w:iCs w:val="0"/>
          <w:caps w:val="0"/>
          <w:color w:val="414042" w:themeColor="text1"/>
          <w:lang w:val="en-AU" w:bidi="ar-SA"/>
        </w:rPr>
      </w:pPr>
      <w:r w:rsidRPr="006E4355">
        <w:rPr>
          <w:rFonts w:ascii="Calibri" w:eastAsiaTheme="minorEastAsia" w:hAnsi="Calibri" w:cs="Calibri"/>
          <w:iCs w:val="0"/>
          <w:caps w:val="0"/>
          <w:color w:val="414042" w:themeColor="text1"/>
          <w:lang w:val="en-AU" w:bidi="ar-SA"/>
        </w:rPr>
        <w:t>Domestic View</w:t>
      </w:r>
    </w:p>
    <w:p w14:paraId="79E48C03" w14:textId="084BC435" w:rsidR="00341332" w:rsidRPr="006E4355" w:rsidRDefault="00D658F2" w:rsidP="007152C2">
      <w:pPr>
        <w:jc w:val="both"/>
        <w:rPr>
          <w:rFonts w:ascii="Calibri" w:hAnsi="Calibri" w:cs="Calibri"/>
          <w:b/>
          <w:bCs/>
        </w:rPr>
      </w:pPr>
      <w:r w:rsidRPr="006E4355">
        <w:rPr>
          <w:rFonts w:ascii="Calibri" w:hAnsi="Calibri" w:cs="Calibri"/>
        </w:rPr>
        <w:t xml:space="preserve">The overall </w:t>
      </w:r>
      <w:r w:rsidR="002C2046" w:rsidRPr="006E4355">
        <w:rPr>
          <w:rFonts w:ascii="Calibri" w:hAnsi="Calibri" w:cs="Calibri"/>
        </w:rPr>
        <w:t xml:space="preserve">investment </w:t>
      </w:r>
      <w:r w:rsidR="00242925" w:rsidRPr="006E4355">
        <w:rPr>
          <w:rFonts w:ascii="Calibri" w:hAnsi="Calibri" w:cs="Calibri"/>
        </w:rPr>
        <w:t>view</w:t>
      </w:r>
      <w:r w:rsidRPr="006E4355">
        <w:rPr>
          <w:rFonts w:ascii="Calibri" w:hAnsi="Calibri" w:cs="Calibri"/>
        </w:rPr>
        <w:t xml:space="preserve"> </w:t>
      </w:r>
      <w:r w:rsidR="005A4CB4" w:rsidRPr="006E4355">
        <w:rPr>
          <w:rFonts w:ascii="Calibri" w:hAnsi="Calibri" w:cs="Calibri"/>
        </w:rPr>
        <w:t xml:space="preserve">for shares </w:t>
      </w:r>
      <w:r w:rsidR="000E3302" w:rsidRPr="006E4355">
        <w:rPr>
          <w:rFonts w:ascii="Calibri" w:hAnsi="Calibri" w:cs="Calibri"/>
          <w:b/>
          <w:bCs/>
        </w:rPr>
        <w:t xml:space="preserve">is "risk-on" over the short term, "cautiously optimistic" over the medium term, and "long run" </w:t>
      </w:r>
      <w:r w:rsidR="00341332" w:rsidRPr="006E4355">
        <w:rPr>
          <w:rFonts w:ascii="Calibri" w:hAnsi="Calibri" w:cs="Calibri"/>
        </w:rPr>
        <w:t xml:space="preserve">as corporate profits continue to grow </w:t>
      </w:r>
      <w:r w:rsidR="006E2659" w:rsidRPr="006E4355">
        <w:rPr>
          <w:rFonts w:ascii="Calibri" w:hAnsi="Calibri" w:cs="Calibri"/>
        </w:rPr>
        <w:t xml:space="preserve">quicker than inflation </w:t>
      </w:r>
      <w:r w:rsidR="00F57903" w:rsidRPr="006E4355">
        <w:rPr>
          <w:rFonts w:ascii="Calibri" w:hAnsi="Calibri" w:cs="Calibri"/>
        </w:rPr>
        <w:t xml:space="preserve">and the need to </w:t>
      </w:r>
      <w:r w:rsidR="006E4355" w:rsidRPr="006E4355">
        <w:rPr>
          <w:rFonts w:ascii="Calibri" w:hAnsi="Calibri" w:cs="Calibri"/>
        </w:rPr>
        <w:t>build out data centres to drive commodity prices over the short term.</w:t>
      </w:r>
    </w:p>
    <w:p w14:paraId="09E86B6C" w14:textId="463C5ACA" w:rsidR="0018703E" w:rsidRPr="00711A13" w:rsidRDefault="0018703E" w:rsidP="007152C2">
      <w:pPr>
        <w:jc w:val="both"/>
        <w:rPr>
          <w:rFonts w:ascii="Calibri" w:hAnsi="Calibri" w:cs="Calibri"/>
        </w:rPr>
      </w:pPr>
      <w:r w:rsidRPr="00711A13">
        <w:rPr>
          <w:rFonts w:ascii="Calibri" w:hAnsi="Calibri" w:cs="Calibri"/>
        </w:rPr>
        <w:t xml:space="preserve">The market is expecting </w:t>
      </w:r>
      <w:r w:rsidR="003F223D" w:rsidRPr="00711A13">
        <w:rPr>
          <w:rFonts w:ascii="Calibri" w:hAnsi="Calibri" w:cs="Calibri"/>
        </w:rPr>
        <w:t xml:space="preserve">no interest rate cuts </w:t>
      </w:r>
      <w:r w:rsidR="00DA0441" w:rsidRPr="00711A13">
        <w:rPr>
          <w:rFonts w:ascii="Calibri" w:hAnsi="Calibri" w:cs="Calibri"/>
        </w:rPr>
        <w:t>with an interest rate hike on</w:t>
      </w:r>
      <w:r w:rsidR="003F223D" w:rsidRPr="00711A13">
        <w:rPr>
          <w:rFonts w:ascii="Calibri" w:hAnsi="Calibri" w:cs="Calibri"/>
        </w:rPr>
        <w:t xml:space="preserve"> </w:t>
      </w:r>
      <w:r w:rsidR="000E3302" w:rsidRPr="00711A13">
        <w:rPr>
          <w:rFonts w:ascii="Calibri" w:hAnsi="Calibri" w:cs="Calibri"/>
        </w:rPr>
        <w:t xml:space="preserve">the 2nd/3rd of February 2026, due to a "hotter" inflation print in </w:t>
      </w:r>
      <w:r w:rsidR="005A1366" w:rsidRPr="00711A13">
        <w:rPr>
          <w:rFonts w:ascii="Calibri" w:hAnsi="Calibri" w:cs="Calibri"/>
        </w:rPr>
        <w:t>December</w:t>
      </w:r>
      <w:r w:rsidR="000E3302" w:rsidRPr="00711A13">
        <w:rPr>
          <w:rFonts w:ascii="Calibri" w:hAnsi="Calibri" w:cs="Calibri"/>
        </w:rPr>
        <w:t xml:space="preserve"> that showed inflation is now outside the RBA's</w:t>
      </w:r>
      <w:r w:rsidR="003F223D" w:rsidRPr="00711A13">
        <w:rPr>
          <w:rFonts w:ascii="Calibri" w:hAnsi="Calibri" w:cs="Calibri"/>
        </w:rPr>
        <w:t xml:space="preserve"> target range of 2-3%.</w:t>
      </w:r>
    </w:p>
    <w:p w14:paraId="1B4AEE86" w14:textId="58CB9E27" w:rsidR="009E7EF6" w:rsidRPr="003840D9" w:rsidRDefault="009E7EF6" w:rsidP="007152C2">
      <w:pPr>
        <w:pStyle w:val="Heading3"/>
        <w:spacing w:before="120" w:after="120"/>
        <w:jc w:val="both"/>
        <w:rPr>
          <w:rFonts w:ascii="Calibri" w:eastAsiaTheme="minorEastAsia" w:hAnsi="Calibri" w:cs="Calibri"/>
          <w:iCs w:val="0"/>
          <w:caps w:val="0"/>
          <w:color w:val="414042" w:themeColor="text1"/>
          <w:lang w:val="en-AU" w:bidi="ar-SA"/>
        </w:rPr>
      </w:pPr>
      <w:r w:rsidRPr="003840D9">
        <w:rPr>
          <w:rFonts w:ascii="Calibri" w:eastAsiaTheme="minorEastAsia" w:hAnsi="Calibri" w:cs="Calibri"/>
          <w:iCs w:val="0"/>
          <w:caps w:val="0"/>
          <w:color w:val="414042" w:themeColor="text1"/>
          <w:lang w:val="en-AU" w:bidi="ar-SA"/>
        </w:rPr>
        <w:t>Global View</w:t>
      </w:r>
    </w:p>
    <w:p w14:paraId="49D232AF" w14:textId="4E37C805" w:rsidR="00AB1F7F" w:rsidRPr="00F00EDE" w:rsidRDefault="00C32BB5" w:rsidP="007152C2">
      <w:pPr>
        <w:spacing w:before="120" w:after="120"/>
        <w:jc w:val="both"/>
        <w:rPr>
          <w:rFonts w:ascii="Calibri" w:hAnsi="Calibri" w:cs="Calibri"/>
        </w:rPr>
      </w:pPr>
      <w:r w:rsidRPr="003840D9">
        <w:rPr>
          <w:rFonts w:ascii="Calibri" w:hAnsi="Calibri" w:cs="Calibri"/>
        </w:rPr>
        <w:t xml:space="preserve">The global share market remains optimistic with ongoing support from the Fed, which is likely to cut interest rates </w:t>
      </w:r>
      <w:r w:rsidR="00864F05" w:rsidRPr="003840D9">
        <w:rPr>
          <w:rFonts w:ascii="Calibri" w:hAnsi="Calibri" w:cs="Calibri"/>
        </w:rPr>
        <w:t>once more in 2026</w:t>
      </w:r>
      <w:r w:rsidRPr="003840D9">
        <w:rPr>
          <w:rFonts w:ascii="Calibri" w:hAnsi="Calibri" w:cs="Calibri"/>
        </w:rPr>
        <w:t>. Inflation remains subdued as tariffs haven't impacted the economy fully.</w:t>
      </w:r>
      <w:r w:rsidR="00E00BAF" w:rsidRPr="003840D9">
        <w:rPr>
          <w:rFonts w:ascii="Calibri" w:hAnsi="Calibri" w:cs="Calibri"/>
        </w:rPr>
        <w:t xml:space="preserve"> GDP remains strong in the US as AI infrastructure investment continues to boost spending across the country.</w:t>
      </w:r>
    </w:p>
    <w:p w14:paraId="0B22891E" w14:textId="77777777" w:rsidR="004A5BF7" w:rsidRPr="00F00EDE" w:rsidRDefault="004A5BF7" w:rsidP="007152C2">
      <w:pPr>
        <w:spacing w:before="120" w:after="120"/>
        <w:jc w:val="both"/>
        <w:rPr>
          <w:rFonts w:ascii="Calibri" w:hAnsi="Calibri" w:cs="Calibri"/>
          <w:b/>
          <w:bCs/>
        </w:rPr>
      </w:pPr>
    </w:p>
    <w:p w14:paraId="746B3093" w14:textId="1C9494F0" w:rsidR="00476B80" w:rsidRDefault="00FA2956" w:rsidP="007152C2">
      <w:pPr>
        <w:spacing w:before="120" w:after="120"/>
        <w:jc w:val="both"/>
        <w:rPr>
          <w:rFonts w:ascii="Calibri" w:hAnsi="Calibri" w:cs="Calibri"/>
          <w:b/>
          <w:bCs/>
        </w:rPr>
      </w:pPr>
      <w:r w:rsidRPr="00F00EDE">
        <w:rPr>
          <w:rFonts w:ascii="Calibri" w:hAnsi="Calibri" w:cs="Calibri"/>
          <w:b/>
          <w:bCs/>
        </w:rPr>
        <w:t>Where to From Here?</w:t>
      </w:r>
    </w:p>
    <w:p w14:paraId="7E2B29D9" w14:textId="77777777" w:rsidR="00F4583B" w:rsidRPr="003C5A09" w:rsidRDefault="00F4583B" w:rsidP="00F4583B">
      <w:pPr>
        <w:numPr>
          <w:ilvl w:val="0"/>
          <w:numId w:val="15"/>
        </w:numPr>
        <w:jc w:val="both"/>
        <w:rPr>
          <w:rFonts w:ascii="Calibri" w:hAnsi="Calibri" w:cs="Calibri"/>
        </w:rPr>
      </w:pPr>
      <w:r w:rsidRPr="003C5A09">
        <w:rPr>
          <w:rFonts w:ascii="Calibri" w:hAnsi="Calibri" w:cs="Calibri"/>
        </w:rPr>
        <w:t xml:space="preserve">Continued shift </w:t>
      </w:r>
      <w:proofErr w:type="gramStart"/>
      <w:r w:rsidRPr="003C5A09">
        <w:rPr>
          <w:rFonts w:ascii="Calibri" w:hAnsi="Calibri" w:cs="Calibri"/>
        </w:rPr>
        <w:t>from rules-based order and win-win multilateral trade,</w:t>
      </w:r>
      <w:proofErr w:type="gramEnd"/>
      <w:r w:rsidRPr="003C5A09">
        <w:rPr>
          <w:rFonts w:ascii="Calibri" w:hAnsi="Calibri" w:cs="Calibri"/>
        </w:rPr>
        <w:t xml:space="preserve"> to power-based order and win-lose trade deals. This shift started in the 2010s with US/Europe letting Putin take Crimea, and US/Japan letting China militarise the South-China </w:t>
      </w:r>
      <w:proofErr w:type="gramStart"/>
      <w:r w:rsidRPr="003C5A09">
        <w:rPr>
          <w:rFonts w:ascii="Calibri" w:hAnsi="Calibri" w:cs="Calibri"/>
        </w:rPr>
        <w:t>Sea, but</w:t>
      </w:r>
      <w:proofErr w:type="gramEnd"/>
      <w:r w:rsidRPr="003C5A09">
        <w:rPr>
          <w:rFonts w:ascii="Calibri" w:hAnsi="Calibri" w:cs="Calibri"/>
        </w:rPr>
        <w:t xml:space="preserve"> accelerated under Trump. Lower cross-border trade &amp; investment, projects delayed, more reliance on subsidies, inflationary </w:t>
      </w:r>
      <w:proofErr w:type="gramStart"/>
      <w:r w:rsidRPr="003C5A09">
        <w:rPr>
          <w:rFonts w:ascii="Calibri" w:hAnsi="Calibri" w:cs="Calibri"/>
        </w:rPr>
        <w:t>on-shoring</w:t>
      </w:r>
      <w:proofErr w:type="gramEnd"/>
      <w:r w:rsidRPr="003C5A09">
        <w:rPr>
          <w:rFonts w:ascii="Calibri" w:hAnsi="Calibri" w:cs="Calibri"/>
        </w:rPr>
        <w:t xml:space="preserve"> of uneconomic industries.</w:t>
      </w:r>
    </w:p>
    <w:p w14:paraId="58F15953" w14:textId="77777777" w:rsidR="00F4583B" w:rsidRPr="003C5A09" w:rsidRDefault="00F4583B" w:rsidP="00F4583B">
      <w:pPr>
        <w:numPr>
          <w:ilvl w:val="0"/>
          <w:numId w:val="15"/>
        </w:numPr>
        <w:jc w:val="both"/>
        <w:rPr>
          <w:rFonts w:ascii="Calibri" w:hAnsi="Calibri" w:cs="Calibri"/>
        </w:rPr>
      </w:pPr>
      <w:r w:rsidRPr="003C5A09">
        <w:rPr>
          <w:rFonts w:ascii="Calibri" w:hAnsi="Calibri" w:cs="Calibri"/>
        </w:rPr>
        <w:t xml:space="preserve">Sticky inflation - political pressure on central banks to keep rates low – populist pressure on governments to keep deficit spending. Tariffs + onshoring adding to costs/prices. Bond yields </w:t>
      </w:r>
      <w:r w:rsidRPr="003C5A09">
        <w:rPr>
          <w:rFonts w:ascii="Calibri" w:hAnsi="Calibri" w:cs="Calibri"/>
        </w:rPr>
        <w:lastRenderedPageBreak/>
        <w:t>to drift up, risk of bond yield spike, or sudden need for rate hikes, unsettling/breaking share markets.</w:t>
      </w:r>
    </w:p>
    <w:p w14:paraId="3DFCA9C8" w14:textId="77777777" w:rsidR="00F4583B" w:rsidRPr="003C5A09" w:rsidRDefault="00F4583B" w:rsidP="00F4583B">
      <w:pPr>
        <w:numPr>
          <w:ilvl w:val="0"/>
          <w:numId w:val="15"/>
        </w:numPr>
        <w:jc w:val="both"/>
        <w:rPr>
          <w:rFonts w:ascii="Calibri" w:hAnsi="Calibri" w:cs="Calibri"/>
        </w:rPr>
      </w:pPr>
      <w:r w:rsidRPr="003C5A09">
        <w:rPr>
          <w:rFonts w:ascii="Calibri" w:hAnsi="Calibri" w:cs="Calibri"/>
        </w:rPr>
        <w:t>Share markets continue tech/ai rally, supported by good profit growth for now. Shares everywhere are expensive but buoyed by loose monetary &amp; fiscal policies, plus a near certainty that governments will throw money at any problem.</w:t>
      </w:r>
    </w:p>
    <w:p w14:paraId="210A3553" w14:textId="77777777" w:rsidR="00F4583B" w:rsidRPr="003C5A09" w:rsidRDefault="00F4583B" w:rsidP="00F4583B">
      <w:pPr>
        <w:numPr>
          <w:ilvl w:val="0"/>
          <w:numId w:val="15"/>
        </w:numPr>
        <w:jc w:val="both"/>
        <w:rPr>
          <w:rFonts w:ascii="Calibri" w:hAnsi="Calibri" w:cs="Calibri"/>
        </w:rPr>
      </w:pPr>
      <w:r w:rsidRPr="003C5A09">
        <w:rPr>
          <w:rFonts w:ascii="Calibri" w:hAnsi="Calibri" w:cs="Calibri"/>
        </w:rPr>
        <w:t xml:space="preserve">Commodities rally gathering pace – rising demand soaking up over-supply, ai / data centre boom (industrial metals, energy, water, land), global re-armament – especially Europe, Japan, Canada. This should support ASX market, </w:t>
      </w:r>
      <w:proofErr w:type="gramStart"/>
      <w:r w:rsidRPr="003C5A09">
        <w:rPr>
          <w:rFonts w:ascii="Calibri" w:hAnsi="Calibri" w:cs="Calibri"/>
        </w:rPr>
        <w:t>as long as</w:t>
      </w:r>
      <w:proofErr w:type="gramEnd"/>
      <w:r w:rsidRPr="003C5A09">
        <w:rPr>
          <w:rFonts w:ascii="Calibri" w:hAnsi="Calibri" w:cs="Calibri"/>
        </w:rPr>
        <w:t xml:space="preserve"> banks avoid a local recession.</w:t>
      </w:r>
    </w:p>
    <w:p w14:paraId="1FAC7890" w14:textId="77777777" w:rsidR="00F4583B" w:rsidRPr="003C5A09" w:rsidRDefault="00F4583B" w:rsidP="00F4583B">
      <w:pPr>
        <w:numPr>
          <w:ilvl w:val="0"/>
          <w:numId w:val="15"/>
        </w:numPr>
        <w:jc w:val="both"/>
        <w:rPr>
          <w:rFonts w:ascii="Calibri" w:hAnsi="Calibri" w:cs="Calibri"/>
        </w:rPr>
      </w:pPr>
      <w:r w:rsidRPr="003C5A09">
        <w:rPr>
          <w:rFonts w:ascii="Calibri" w:hAnsi="Calibri" w:cs="Calibri"/>
        </w:rPr>
        <w:t>De-dollarisation fears probably over-done, but is driving up gold, silver, but not bitcoin. US treasury yields not at risk for now.</w:t>
      </w:r>
    </w:p>
    <w:p w14:paraId="3699E3C3" w14:textId="029D4D39" w:rsidR="00F4583B" w:rsidRDefault="00F4583B" w:rsidP="00F4583B">
      <w:pPr>
        <w:numPr>
          <w:ilvl w:val="0"/>
          <w:numId w:val="15"/>
        </w:numPr>
        <w:jc w:val="both"/>
        <w:rPr>
          <w:rFonts w:ascii="Calibri" w:hAnsi="Calibri" w:cs="Calibri"/>
        </w:rPr>
      </w:pPr>
      <w:r w:rsidRPr="003C5A09">
        <w:rPr>
          <w:rFonts w:ascii="Calibri" w:hAnsi="Calibri" w:cs="Calibri"/>
        </w:rPr>
        <w:t xml:space="preserve">The current boom will end one day of course. All markets everywhere, including and especially Australia, are over-priced on fundamentals, not just US-big tech. However, each boom is different and the triggers for the inevitable bust are different each time. </w:t>
      </w:r>
    </w:p>
    <w:p w14:paraId="775F33EC" w14:textId="77777777" w:rsidR="00061B1A" w:rsidRDefault="00061B1A" w:rsidP="00061B1A">
      <w:pPr>
        <w:jc w:val="both"/>
        <w:rPr>
          <w:rFonts w:ascii="Calibri" w:hAnsi="Calibri" w:cs="Calibri"/>
        </w:rPr>
      </w:pPr>
    </w:p>
    <w:p w14:paraId="591105D8" w14:textId="217EA83F" w:rsidR="00061B1A" w:rsidRDefault="00061B1A" w:rsidP="003803E3">
      <w:pPr>
        <w:spacing w:before="120" w:after="120"/>
        <w:jc w:val="both"/>
        <w:rPr>
          <w:sz w:val="16"/>
          <w:szCs w:val="16"/>
          <w:lang w:val="en-US"/>
        </w:rPr>
      </w:pPr>
      <w:r w:rsidRPr="003352E4">
        <w:rPr>
          <w:sz w:val="16"/>
          <w:szCs w:val="16"/>
          <w:lang w:val="en-US"/>
        </w:rPr>
        <w:t>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of any specific person</w:t>
      </w:r>
      <w:r>
        <w:rPr>
          <w:sz w:val="16"/>
          <w:szCs w:val="16"/>
          <w:lang w:val="en-US"/>
        </w:rPr>
        <w:t>'</w:t>
      </w:r>
      <w:r w:rsidRPr="003352E4">
        <w:rPr>
          <w:sz w:val="16"/>
          <w:szCs w:val="16"/>
          <w:lang w:val="en-US"/>
        </w:rPr>
        <w:t>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it</w:t>
      </w:r>
      <w:r>
        <w:rPr>
          <w:sz w:val="16"/>
          <w:szCs w:val="16"/>
          <w:lang w:val="en-US"/>
        </w:rPr>
        <w:t>'</w:t>
      </w:r>
      <w:r w:rsidRPr="003352E4">
        <w:rPr>
          <w:sz w:val="16"/>
          <w:szCs w:val="16"/>
          <w:lang w:val="en-US"/>
        </w:rPr>
        <w:t xml:space="preserve">s directors and employees do not accept any liability for </w:t>
      </w:r>
      <w:r>
        <w:rPr>
          <w:sz w:val="16"/>
          <w:szCs w:val="16"/>
          <w:lang w:val="en-US"/>
        </w:rPr>
        <w:t xml:space="preserve">the </w:t>
      </w:r>
      <w:r w:rsidRPr="003352E4">
        <w:rPr>
          <w:sz w:val="16"/>
          <w:szCs w:val="16"/>
          <w:lang w:val="en-US"/>
        </w:rPr>
        <w:t xml:space="preserve">results of any actions taken or not taken </w:t>
      </w:r>
      <w:proofErr w:type="gramStart"/>
      <w:r w:rsidRPr="003352E4">
        <w:rPr>
          <w:sz w:val="16"/>
          <w:szCs w:val="16"/>
          <w:lang w:val="en-US"/>
        </w:rPr>
        <w:t>on the basis of</w:t>
      </w:r>
      <w:proofErr w:type="gramEnd"/>
      <w:r w:rsidRPr="003352E4">
        <w:rPr>
          <w:sz w:val="16"/>
          <w:szCs w:val="16"/>
          <w:lang w:val="en-US"/>
        </w:rPr>
        <w:t xml:space="preserve"> information in this presentation, or for any negligent misstatements, errors or omissions. This presentation is not an advertisement and is not intended for public use or distribution. Past performance of a fund is no guarantee </w:t>
      </w:r>
      <w:r>
        <w:rPr>
          <w:sz w:val="16"/>
          <w:szCs w:val="16"/>
          <w:lang w:val="en-US"/>
        </w:rPr>
        <w:t>of</w:t>
      </w:r>
      <w:r w:rsidRPr="003352E4">
        <w:rPr>
          <w:sz w:val="16"/>
          <w:szCs w:val="16"/>
          <w:lang w:val="en-US"/>
        </w:rPr>
        <w:t xml:space="preserve"> its </w:t>
      </w:r>
      <w:r>
        <w:rPr>
          <w:sz w:val="16"/>
          <w:szCs w:val="16"/>
          <w:lang w:val="en-US"/>
        </w:rPr>
        <w:t xml:space="preserve">future </w:t>
      </w:r>
      <w:r w:rsidRPr="003352E4">
        <w:rPr>
          <w:sz w:val="16"/>
          <w:szCs w:val="16"/>
          <w:lang w:val="en-US"/>
        </w:rPr>
        <w:t xml:space="preserve">performance. </w:t>
      </w:r>
    </w:p>
    <w:p w14:paraId="61C1EE66" w14:textId="77777777" w:rsidR="00061B1A" w:rsidRPr="003352E4" w:rsidRDefault="00061B1A" w:rsidP="00061B1A">
      <w:pPr>
        <w:jc w:val="both"/>
        <w:rPr>
          <w:sz w:val="16"/>
          <w:szCs w:val="16"/>
        </w:rPr>
      </w:pPr>
    </w:p>
    <w:p w14:paraId="379DAC74" w14:textId="77777777" w:rsidR="00061B1A" w:rsidRPr="003C5A09" w:rsidRDefault="00061B1A" w:rsidP="00061B1A">
      <w:pPr>
        <w:jc w:val="both"/>
        <w:rPr>
          <w:rFonts w:ascii="Calibri" w:hAnsi="Calibri" w:cs="Calibri"/>
        </w:rPr>
      </w:pPr>
    </w:p>
    <w:p w14:paraId="384F054B" w14:textId="77777777" w:rsidR="00F4583B" w:rsidRDefault="00F4583B" w:rsidP="00F4583B">
      <w:pPr>
        <w:jc w:val="both"/>
        <w:rPr>
          <w:sz w:val="16"/>
          <w:szCs w:val="16"/>
          <w:lang w:val="en-US"/>
        </w:rPr>
        <w:sectPr w:rsidR="00F4583B" w:rsidSect="00F4583B">
          <w:headerReference w:type="default" r:id="rId16"/>
          <w:footerReference w:type="default" r:id="rId17"/>
          <w:type w:val="continuous"/>
          <w:pgSz w:w="11906" w:h="16838" w:code="9"/>
          <w:pgMar w:top="2948" w:right="1440" w:bottom="2041" w:left="1440" w:header="1021" w:footer="709" w:gutter="0"/>
          <w:cols w:space="708"/>
          <w:docGrid w:linePitch="360"/>
        </w:sectPr>
      </w:pPr>
    </w:p>
    <w:p w14:paraId="2660D6E2" w14:textId="77777777" w:rsidR="00061B1A" w:rsidRDefault="00061B1A" w:rsidP="00F4583B">
      <w:pPr>
        <w:spacing w:before="120" w:after="120"/>
        <w:jc w:val="both"/>
        <w:rPr>
          <w:rFonts w:ascii="Calibri" w:hAnsi="Calibri" w:cs="Calibri"/>
          <w:b/>
          <w:bCs/>
        </w:rPr>
      </w:pPr>
    </w:p>
    <w:bookmarkEnd w:id="0"/>
    <w:p w14:paraId="6048FD5E" w14:textId="77777777" w:rsidR="00F4583B" w:rsidRPr="00F00EDE" w:rsidRDefault="00F4583B" w:rsidP="007152C2">
      <w:pPr>
        <w:spacing w:before="120" w:after="120"/>
        <w:jc w:val="both"/>
        <w:rPr>
          <w:rFonts w:ascii="Calibri" w:hAnsi="Calibri" w:cs="Calibri"/>
          <w:b/>
          <w:bCs/>
        </w:rPr>
      </w:pPr>
    </w:p>
    <w:sectPr w:rsidR="00F4583B" w:rsidRPr="00F00EDE" w:rsidSect="00CC39D1">
      <w:headerReference w:type="default" r:id="rId18"/>
      <w:footerReference w:type="default" r:id="rId19"/>
      <w:type w:val="continuous"/>
      <w:pgSz w:w="11906" w:h="16838" w:code="9"/>
      <w:pgMar w:top="2948" w:right="1440" w:bottom="2041" w:left="1440" w:header="1021"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A4D8" w14:textId="77777777" w:rsidR="00163F05" w:rsidRDefault="00163F05" w:rsidP="00EB28A8">
      <w:pPr>
        <w:spacing w:after="0" w:line="240" w:lineRule="auto"/>
      </w:pPr>
      <w:r>
        <w:separator/>
      </w:r>
    </w:p>
  </w:endnote>
  <w:endnote w:type="continuationSeparator" w:id="0">
    <w:p w14:paraId="425C09CE" w14:textId="77777777" w:rsidR="00163F05" w:rsidRDefault="00163F05"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540924"/>
      <w:docPartObj>
        <w:docPartGallery w:val="Page Numbers (Bottom of Page)"/>
        <w:docPartUnique/>
      </w:docPartObj>
    </w:sdtPr>
    <w:sdtEndPr>
      <w:rPr>
        <w:color w:val="7F7F7F" w:themeColor="background1" w:themeShade="7F"/>
        <w:spacing w:val="60"/>
      </w:rPr>
    </w:sdtEndPr>
    <w:sdtContent>
      <w:p w14:paraId="01AA9F5E" w14:textId="77777777" w:rsidR="00F4583B" w:rsidRDefault="00F458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B07852" w14:textId="77777777" w:rsidR="00F4583B" w:rsidRDefault="00F45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50F119D0" w14:textId="1E7453DC" w:rsidR="00113FD7" w:rsidRDefault="00113F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466587" w14:textId="77777777" w:rsidR="00113FD7" w:rsidRDefault="00113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1D99" w14:textId="77777777" w:rsidR="00163F05" w:rsidRDefault="00163F05" w:rsidP="00EB28A8">
      <w:pPr>
        <w:spacing w:after="0" w:line="240" w:lineRule="auto"/>
      </w:pPr>
      <w:r>
        <w:separator/>
      </w:r>
    </w:p>
  </w:footnote>
  <w:footnote w:type="continuationSeparator" w:id="0">
    <w:p w14:paraId="11F7D7F3" w14:textId="77777777" w:rsidR="00163F05" w:rsidRDefault="00163F05"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550E" w14:textId="77777777" w:rsidR="00F4583B" w:rsidRDefault="00F4583B">
    <w:pPr>
      <w:pStyle w:val="Header"/>
    </w:pPr>
    <w:r>
      <w:rPr>
        <w:noProof/>
      </w:rPr>
      <w:drawing>
        <wp:inline distT="0" distB="0" distL="0" distR="0" wp14:anchorId="19DDABE7" wp14:editId="681885BF">
          <wp:extent cx="1466512" cy="797903"/>
          <wp:effectExtent l="0" t="0" r="635" b="2540"/>
          <wp:docPr id="1863903984"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686F" w14:textId="7C9EF7EE" w:rsidR="002F0DCB" w:rsidRDefault="00F6465E">
    <w:pPr>
      <w:pStyle w:val="Header"/>
    </w:pPr>
    <w:r>
      <w:rPr>
        <w:noProof/>
      </w:rPr>
      <w:drawing>
        <wp:inline distT="0" distB="0" distL="0" distR="0" wp14:anchorId="0C0EE491" wp14:editId="1DFE4FE1">
          <wp:extent cx="1466512" cy="797903"/>
          <wp:effectExtent l="0" t="0" r="635" b="2540"/>
          <wp:docPr id="2015193762"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10B66"/>
    <w:multiLevelType w:val="multilevel"/>
    <w:tmpl w:val="FA4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1"/>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2"/>
  </w:num>
  <w:num w:numId="8" w16cid:durableId="1542089249">
    <w:abstractNumId w:val="13"/>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4"/>
  </w:num>
  <w:num w:numId="14" w16cid:durableId="546839574">
    <w:abstractNumId w:val="7"/>
  </w:num>
  <w:num w:numId="15" w16cid:durableId="14922583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kwrwUAV/FDTSwAAAA="/>
  </w:docVars>
  <w:rsids>
    <w:rsidRoot w:val="00481A71"/>
    <w:rsid w:val="00000268"/>
    <w:rsid w:val="000006BC"/>
    <w:rsid w:val="00001072"/>
    <w:rsid w:val="00001213"/>
    <w:rsid w:val="000017A1"/>
    <w:rsid w:val="00001F8C"/>
    <w:rsid w:val="000035CC"/>
    <w:rsid w:val="00004613"/>
    <w:rsid w:val="00004F45"/>
    <w:rsid w:val="00005474"/>
    <w:rsid w:val="00006CCB"/>
    <w:rsid w:val="0000721F"/>
    <w:rsid w:val="000072B0"/>
    <w:rsid w:val="000073D1"/>
    <w:rsid w:val="00010B1D"/>
    <w:rsid w:val="00011A16"/>
    <w:rsid w:val="00012004"/>
    <w:rsid w:val="00012007"/>
    <w:rsid w:val="00012BF9"/>
    <w:rsid w:val="0001508D"/>
    <w:rsid w:val="0001535B"/>
    <w:rsid w:val="00015597"/>
    <w:rsid w:val="00016329"/>
    <w:rsid w:val="000163D4"/>
    <w:rsid w:val="00016E85"/>
    <w:rsid w:val="0001721E"/>
    <w:rsid w:val="000176D2"/>
    <w:rsid w:val="00017812"/>
    <w:rsid w:val="00017B34"/>
    <w:rsid w:val="00017E15"/>
    <w:rsid w:val="00017E69"/>
    <w:rsid w:val="0002084E"/>
    <w:rsid w:val="000218F1"/>
    <w:rsid w:val="0002201B"/>
    <w:rsid w:val="0002241D"/>
    <w:rsid w:val="00022971"/>
    <w:rsid w:val="00024249"/>
    <w:rsid w:val="0002488F"/>
    <w:rsid w:val="00025089"/>
    <w:rsid w:val="000256B8"/>
    <w:rsid w:val="0002765E"/>
    <w:rsid w:val="0002791C"/>
    <w:rsid w:val="000300E5"/>
    <w:rsid w:val="00030405"/>
    <w:rsid w:val="00030F8D"/>
    <w:rsid w:val="000310AB"/>
    <w:rsid w:val="0003150F"/>
    <w:rsid w:val="00033EA8"/>
    <w:rsid w:val="00034014"/>
    <w:rsid w:val="000341D2"/>
    <w:rsid w:val="000357BE"/>
    <w:rsid w:val="00036D85"/>
    <w:rsid w:val="00036FDA"/>
    <w:rsid w:val="00037046"/>
    <w:rsid w:val="000375F8"/>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1657"/>
    <w:rsid w:val="00061B1A"/>
    <w:rsid w:val="00062337"/>
    <w:rsid w:val="00062BED"/>
    <w:rsid w:val="00063F3C"/>
    <w:rsid w:val="00066C19"/>
    <w:rsid w:val="00066E8A"/>
    <w:rsid w:val="00067753"/>
    <w:rsid w:val="000678BF"/>
    <w:rsid w:val="000678F3"/>
    <w:rsid w:val="00070E5E"/>
    <w:rsid w:val="00071486"/>
    <w:rsid w:val="00072B77"/>
    <w:rsid w:val="000732D1"/>
    <w:rsid w:val="000732F1"/>
    <w:rsid w:val="00074692"/>
    <w:rsid w:val="00074A1A"/>
    <w:rsid w:val="000751E0"/>
    <w:rsid w:val="00075A04"/>
    <w:rsid w:val="00076007"/>
    <w:rsid w:val="000760AB"/>
    <w:rsid w:val="000764FC"/>
    <w:rsid w:val="00076FD3"/>
    <w:rsid w:val="000774B5"/>
    <w:rsid w:val="00077B36"/>
    <w:rsid w:val="00077BE9"/>
    <w:rsid w:val="00080677"/>
    <w:rsid w:val="00080EAF"/>
    <w:rsid w:val="00082606"/>
    <w:rsid w:val="00082AC2"/>
    <w:rsid w:val="00083188"/>
    <w:rsid w:val="000832DC"/>
    <w:rsid w:val="00083932"/>
    <w:rsid w:val="000839D7"/>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97243"/>
    <w:rsid w:val="000A032D"/>
    <w:rsid w:val="000A08BF"/>
    <w:rsid w:val="000A1A15"/>
    <w:rsid w:val="000A1C7B"/>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96F"/>
    <w:rsid w:val="000B1CC6"/>
    <w:rsid w:val="000B2129"/>
    <w:rsid w:val="000B2E0E"/>
    <w:rsid w:val="000B4170"/>
    <w:rsid w:val="000B4202"/>
    <w:rsid w:val="000B4548"/>
    <w:rsid w:val="000B4975"/>
    <w:rsid w:val="000B61C1"/>
    <w:rsid w:val="000B6FDD"/>
    <w:rsid w:val="000B7DF9"/>
    <w:rsid w:val="000B7FFA"/>
    <w:rsid w:val="000C04DA"/>
    <w:rsid w:val="000C0E73"/>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AC5"/>
    <w:rsid w:val="000D5E2E"/>
    <w:rsid w:val="000E06E1"/>
    <w:rsid w:val="000E2092"/>
    <w:rsid w:val="000E3302"/>
    <w:rsid w:val="000E3566"/>
    <w:rsid w:val="000E3D09"/>
    <w:rsid w:val="000E45E4"/>
    <w:rsid w:val="000E7704"/>
    <w:rsid w:val="000F150B"/>
    <w:rsid w:val="000F2053"/>
    <w:rsid w:val="000F2A21"/>
    <w:rsid w:val="000F52AB"/>
    <w:rsid w:val="000F5F52"/>
    <w:rsid w:val="000F60F5"/>
    <w:rsid w:val="000F626C"/>
    <w:rsid w:val="000F6842"/>
    <w:rsid w:val="000F725D"/>
    <w:rsid w:val="000F7387"/>
    <w:rsid w:val="000F75CE"/>
    <w:rsid w:val="000F7783"/>
    <w:rsid w:val="000F7BDA"/>
    <w:rsid w:val="0010043C"/>
    <w:rsid w:val="00101936"/>
    <w:rsid w:val="00102BB6"/>
    <w:rsid w:val="00102E4C"/>
    <w:rsid w:val="0010573F"/>
    <w:rsid w:val="00105BCC"/>
    <w:rsid w:val="00105FA6"/>
    <w:rsid w:val="001066CC"/>
    <w:rsid w:val="00107049"/>
    <w:rsid w:val="0010706A"/>
    <w:rsid w:val="00107166"/>
    <w:rsid w:val="001073CA"/>
    <w:rsid w:val="00107972"/>
    <w:rsid w:val="00107D5C"/>
    <w:rsid w:val="0011089D"/>
    <w:rsid w:val="00110DCC"/>
    <w:rsid w:val="00110DCD"/>
    <w:rsid w:val="001112B5"/>
    <w:rsid w:val="00111526"/>
    <w:rsid w:val="00111862"/>
    <w:rsid w:val="00111AF6"/>
    <w:rsid w:val="00111F8D"/>
    <w:rsid w:val="001129D6"/>
    <w:rsid w:val="00113FD7"/>
    <w:rsid w:val="00114105"/>
    <w:rsid w:val="0011425F"/>
    <w:rsid w:val="001147D8"/>
    <w:rsid w:val="00114A2E"/>
    <w:rsid w:val="00114FC3"/>
    <w:rsid w:val="00115049"/>
    <w:rsid w:val="00115DDA"/>
    <w:rsid w:val="00115EEE"/>
    <w:rsid w:val="001163C3"/>
    <w:rsid w:val="0011715A"/>
    <w:rsid w:val="00117C94"/>
    <w:rsid w:val="00120449"/>
    <w:rsid w:val="001218BF"/>
    <w:rsid w:val="00122C58"/>
    <w:rsid w:val="00122E58"/>
    <w:rsid w:val="0012379B"/>
    <w:rsid w:val="001238CB"/>
    <w:rsid w:val="001239FB"/>
    <w:rsid w:val="00123F12"/>
    <w:rsid w:val="001243C9"/>
    <w:rsid w:val="001244F4"/>
    <w:rsid w:val="00124E8E"/>
    <w:rsid w:val="001257FA"/>
    <w:rsid w:val="00126872"/>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2BD6"/>
    <w:rsid w:val="00143062"/>
    <w:rsid w:val="001439EE"/>
    <w:rsid w:val="001440B7"/>
    <w:rsid w:val="0014431E"/>
    <w:rsid w:val="00144655"/>
    <w:rsid w:val="001451A8"/>
    <w:rsid w:val="00145508"/>
    <w:rsid w:val="00147535"/>
    <w:rsid w:val="00147A28"/>
    <w:rsid w:val="00150984"/>
    <w:rsid w:val="00151102"/>
    <w:rsid w:val="0015130E"/>
    <w:rsid w:val="00153932"/>
    <w:rsid w:val="001542BF"/>
    <w:rsid w:val="001545AE"/>
    <w:rsid w:val="00154F9E"/>
    <w:rsid w:val="00155237"/>
    <w:rsid w:val="001558AE"/>
    <w:rsid w:val="00157AF8"/>
    <w:rsid w:val="001616BB"/>
    <w:rsid w:val="0016191A"/>
    <w:rsid w:val="00162A46"/>
    <w:rsid w:val="001632D6"/>
    <w:rsid w:val="00163B7D"/>
    <w:rsid w:val="00163F05"/>
    <w:rsid w:val="001642D0"/>
    <w:rsid w:val="001643E3"/>
    <w:rsid w:val="00164672"/>
    <w:rsid w:val="001648D2"/>
    <w:rsid w:val="001652D3"/>
    <w:rsid w:val="0016721D"/>
    <w:rsid w:val="001708EB"/>
    <w:rsid w:val="00170FC0"/>
    <w:rsid w:val="00171550"/>
    <w:rsid w:val="00172116"/>
    <w:rsid w:val="00172387"/>
    <w:rsid w:val="001727F2"/>
    <w:rsid w:val="00173FB8"/>
    <w:rsid w:val="001740F6"/>
    <w:rsid w:val="00175A6F"/>
    <w:rsid w:val="001761C6"/>
    <w:rsid w:val="00176974"/>
    <w:rsid w:val="001777BF"/>
    <w:rsid w:val="00180236"/>
    <w:rsid w:val="001805DE"/>
    <w:rsid w:val="00181027"/>
    <w:rsid w:val="00182717"/>
    <w:rsid w:val="001827DF"/>
    <w:rsid w:val="00183082"/>
    <w:rsid w:val="00183405"/>
    <w:rsid w:val="00183EDD"/>
    <w:rsid w:val="001846E3"/>
    <w:rsid w:val="00184AC2"/>
    <w:rsid w:val="00185A79"/>
    <w:rsid w:val="0018703E"/>
    <w:rsid w:val="00187537"/>
    <w:rsid w:val="00187989"/>
    <w:rsid w:val="001879ED"/>
    <w:rsid w:val="00187B79"/>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97D97"/>
    <w:rsid w:val="001A141A"/>
    <w:rsid w:val="001A1F51"/>
    <w:rsid w:val="001A23BB"/>
    <w:rsid w:val="001A2453"/>
    <w:rsid w:val="001A2DA1"/>
    <w:rsid w:val="001A30BA"/>
    <w:rsid w:val="001A3D53"/>
    <w:rsid w:val="001A4083"/>
    <w:rsid w:val="001A4342"/>
    <w:rsid w:val="001A53DE"/>
    <w:rsid w:val="001A6CF1"/>
    <w:rsid w:val="001A7A42"/>
    <w:rsid w:val="001B06AA"/>
    <w:rsid w:val="001B08D3"/>
    <w:rsid w:val="001B0D6B"/>
    <w:rsid w:val="001B12A9"/>
    <w:rsid w:val="001B1664"/>
    <w:rsid w:val="001B1F88"/>
    <w:rsid w:val="001B2167"/>
    <w:rsid w:val="001B3379"/>
    <w:rsid w:val="001B3923"/>
    <w:rsid w:val="001B4B65"/>
    <w:rsid w:val="001B6540"/>
    <w:rsid w:val="001B6CB4"/>
    <w:rsid w:val="001B6DA8"/>
    <w:rsid w:val="001C03FC"/>
    <w:rsid w:val="001C3AA0"/>
    <w:rsid w:val="001C431B"/>
    <w:rsid w:val="001C4340"/>
    <w:rsid w:val="001C4744"/>
    <w:rsid w:val="001C4983"/>
    <w:rsid w:val="001C4A6F"/>
    <w:rsid w:val="001C51F1"/>
    <w:rsid w:val="001C5422"/>
    <w:rsid w:val="001C5785"/>
    <w:rsid w:val="001C5C1E"/>
    <w:rsid w:val="001C6A70"/>
    <w:rsid w:val="001C71C7"/>
    <w:rsid w:val="001C7E65"/>
    <w:rsid w:val="001D0CB0"/>
    <w:rsid w:val="001D1BE0"/>
    <w:rsid w:val="001D27DC"/>
    <w:rsid w:val="001D4157"/>
    <w:rsid w:val="001D48CC"/>
    <w:rsid w:val="001D4978"/>
    <w:rsid w:val="001D4CD5"/>
    <w:rsid w:val="001D5F2A"/>
    <w:rsid w:val="001D644E"/>
    <w:rsid w:val="001D6939"/>
    <w:rsid w:val="001E009D"/>
    <w:rsid w:val="001E0455"/>
    <w:rsid w:val="001E16AE"/>
    <w:rsid w:val="001E2B4C"/>
    <w:rsid w:val="001E2CD5"/>
    <w:rsid w:val="001E3557"/>
    <w:rsid w:val="001E3C77"/>
    <w:rsid w:val="001E5116"/>
    <w:rsid w:val="001E6018"/>
    <w:rsid w:val="001E6034"/>
    <w:rsid w:val="001E64FB"/>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C1C"/>
    <w:rsid w:val="00230265"/>
    <w:rsid w:val="00230A8F"/>
    <w:rsid w:val="0023164B"/>
    <w:rsid w:val="00232598"/>
    <w:rsid w:val="002339AC"/>
    <w:rsid w:val="00233D00"/>
    <w:rsid w:val="002344AE"/>
    <w:rsid w:val="00234D9D"/>
    <w:rsid w:val="002350CD"/>
    <w:rsid w:val="00235353"/>
    <w:rsid w:val="00235AFB"/>
    <w:rsid w:val="00236F73"/>
    <w:rsid w:val="002376A3"/>
    <w:rsid w:val="002378C4"/>
    <w:rsid w:val="00237BF2"/>
    <w:rsid w:val="00240594"/>
    <w:rsid w:val="00240AB5"/>
    <w:rsid w:val="0024149E"/>
    <w:rsid w:val="002421C2"/>
    <w:rsid w:val="0024288B"/>
    <w:rsid w:val="00242925"/>
    <w:rsid w:val="00242BF1"/>
    <w:rsid w:val="002431FA"/>
    <w:rsid w:val="00243B2F"/>
    <w:rsid w:val="0024668D"/>
    <w:rsid w:val="00246A5B"/>
    <w:rsid w:val="00247C5F"/>
    <w:rsid w:val="00247E87"/>
    <w:rsid w:val="0025086B"/>
    <w:rsid w:val="00252B3E"/>
    <w:rsid w:val="002537E1"/>
    <w:rsid w:val="00253E77"/>
    <w:rsid w:val="00254666"/>
    <w:rsid w:val="00254B16"/>
    <w:rsid w:val="0025538C"/>
    <w:rsid w:val="0025660A"/>
    <w:rsid w:val="00256EB9"/>
    <w:rsid w:val="002570D5"/>
    <w:rsid w:val="0025751D"/>
    <w:rsid w:val="00257621"/>
    <w:rsid w:val="00260221"/>
    <w:rsid w:val="00260264"/>
    <w:rsid w:val="00260D16"/>
    <w:rsid w:val="002616C9"/>
    <w:rsid w:val="002627B9"/>
    <w:rsid w:val="00263E8C"/>
    <w:rsid w:val="002645FE"/>
    <w:rsid w:val="00264C67"/>
    <w:rsid w:val="00264F56"/>
    <w:rsid w:val="002656F2"/>
    <w:rsid w:val="002668D8"/>
    <w:rsid w:val="002671FD"/>
    <w:rsid w:val="00267CCC"/>
    <w:rsid w:val="002702CD"/>
    <w:rsid w:val="002702F6"/>
    <w:rsid w:val="00270718"/>
    <w:rsid w:val="002709A4"/>
    <w:rsid w:val="00270AD7"/>
    <w:rsid w:val="002710BC"/>
    <w:rsid w:val="00271D13"/>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3EC"/>
    <w:rsid w:val="002A1BF6"/>
    <w:rsid w:val="002A21DA"/>
    <w:rsid w:val="002A26A5"/>
    <w:rsid w:val="002A3937"/>
    <w:rsid w:val="002A4F99"/>
    <w:rsid w:val="002A56C3"/>
    <w:rsid w:val="002A5F71"/>
    <w:rsid w:val="002A71FA"/>
    <w:rsid w:val="002B052C"/>
    <w:rsid w:val="002B2B13"/>
    <w:rsid w:val="002B2ED2"/>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928"/>
    <w:rsid w:val="002D4F09"/>
    <w:rsid w:val="002D4FBF"/>
    <w:rsid w:val="002D53B9"/>
    <w:rsid w:val="002D5B6B"/>
    <w:rsid w:val="002D5D13"/>
    <w:rsid w:val="002D6DF9"/>
    <w:rsid w:val="002D7C21"/>
    <w:rsid w:val="002D7EED"/>
    <w:rsid w:val="002E1A3F"/>
    <w:rsid w:val="002E1D59"/>
    <w:rsid w:val="002E2AE9"/>
    <w:rsid w:val="002E3192"/>
    <w:rsid w:val="002E391C"/>
    <w:rsid w:val="002E535D"/>
    <w:rsid w:val="002E6515"/>
    <w:rsid w:val="002E6845"/>
    <w:rsid w:val="002E7897"/>
    <w:rsid w:val="002E79D5"/>
    <w:rsid w:val="002F02BA"/>
    <w:rsid w:val="002F043F"/>
    <w:rsid w:val="002F0DCB"/>
    <w:rsid w:val="002F0E91"/>
    <w:rsid w:val="002F1CF3"/>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05B65"/>
    <w:rsid w:val="00310DA6"/>
    <w:rsid w:val="00311F31"/>
    <w:rsid w:val="00312DC5"/>
    <w:rsid w:val="00313545"/>
    <w:rsid w:val="00313CCB"/>
    <w:rsid w:val="003142A6"/>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4270"/>
    <w:rsid w:val="00324676"/>
    <w:rsid w:val="00325ABE"/>
    <w:rsid w:val="00327054"/>
    <w:rsid w:val="00327397"/>
    <w:rsid w:val="00327AC4"/>
    <w:rsid w:val="00327D51"/>
    <w:rsid w:val="00330989"/>
    <w:rsid w:val="00334DDF"/>
    <w:rsid w:val="003351AA"/>
    <w:rsid w:val="003352E4"/>
    <w:rsid w:val="003354DA"/>
    <w:rsid w:val="00336EB2"/>
    <w:rsid w:val="0033779B"/>
    <w:rsid w:val="0034094D"/>
    <w:rsid w:val="00340966"/>
    <w:rsid w:val="00341254"/>
    <w:rsid w:val="00341332"/>
    <w:rsid w:val="003417AB"/>
    <w:rsid w:val="00342370"/>
    <w:rsid w:val="00342FD6"/>
    <w:rsid w:val="00343260"/>
    <w:rsid w:val="00343D6F"/>
    <w:rsid w:val="00343D9A"/>
    <w:rsid w:val="00343E9E"/>
    <w:rsid w:val="00344103"/>
    <w:rsid w:val="00344C09"/>
    <w:rsid w:val="00347610"/>
    <w:rsid w:val="00347702"/>
    <w:rsid w:val="003506C8"/>
    <w:rsid w:val="00350A80"/>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A2C"/>
    <w:rsid w:val="00365313"/>
    <w:rsid w:val="00365400"/>
    <w:rsid w:val="003654CD"/>
    <w:rsid w:val="00365C86"/>
    <w:rsid w:val="00366EA8"/>
    <w:rsid w:val="003671B9"/>
    <w:rsid w:val="0037124B"/>
    <w:rsid w:val="00371397"/>
    <w:rsid w:val="00371A50"/>
    <w:rsid w:val="0037282C"/>
    <w:rsid w:val="00372AF5"/>
    <w:rsid w:val="00373E37"/>
    <w:rsid w:val="00374B13"/>
    <w:rsid w:val="00375195"/>
    <w:rsid w:val="003751F2"/>
    <w:rsid w:val="003752CF"/>
    <w:rsid w:val="003757D8"/>
    <w:rsid w:val="00377B5C"/>
    <w:rsid w:val="00377E57"/>
    <w:rsid w:val="003803E3"/>
    <w:rsid w:val="003824D8"/>
    <w:rsid w:val="00382C31"/>
    <w:rsid w:val="00382D5C"/>
    <w:rsid w:val="00383326"/>
    <w:rsid w:val="003840D9"/>
    <w:rsid w:val="00384D05"/>
    <w:rsid w:val="00384EB8"/>
    <w:rsid w:val="00385571"/>
    <w:rsid w:val="00386494"/>
    <w:rsid w:val="00387428"/>
    <w:rsid w:val="00387588"/>
    <w:rsid w:val="00387C8F"/>
    <w:rsid w:val="003903BE"/>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3D18"/>
    <w:rsid w:val="003B4810"/>
    <w:rsid w:val="003B5A2E"/>
    <w:rsid w:val="003B5C51"/>
    <w:rsid w:val="003B6A70"/>
    <w:rsid w:val="003C0A02"/>
    <w:rsid w:val="003C0EBE"/>
    <w:rsid w:val="003C15AC"/>
    <w:rsid w:val="003C1B17"/>
    <w:rsid w:val="003C1DA4"/>
    <w:rsid w:val="003C1EAF"/>
    <w:rsid w:val="003C23F8"/>
    <w:rsid w:val="003C26EF"/>
    <w:rsid w:val="003C279F"/>
    <w:rsid w:val="003C4073"/>
    <w:rsid w:val="003C40F3"/>
    <w:rsid w:val="003C5147"/>
    <w:rsid w:val="003C5324"/>
    <w:rsid w:val="003C5801"/>
    <w:rsid w:val="003C5A09"/>
    <w:rsid w:val="003C6F2D"/>
    <w:rsid w:val="003C727F"/>
    <w:rsid w:val="003D0503"/>
    <w:rsid w:val="003D19F1"/>
    <w:rsid w:val="003D2CC1"/>
    <w:rsid w:val="003D5229"/>
    <w:rsid w:val="003D727D"/>
    <w:rsid w:val="003D78AB"/>
    <w:rsid w:val="003E1682"/>
    <w:rsid w:val="003E1A6E"/>
    <w:rsid w:val="003E1E0A"/>
    <w:rsid w:val="003E1FA0"/>
    <w:rsid w:val="003E2AA4"/>
    <w:rsid w:val="003E37EE"/>
    <w:rsid w:val="003E3E67"/>
    <w:rsid w:val="003E45EA"/>
    <w:rsid w:val="003E5CBD"/>
    <w:rsid w:val="003E66A5"/>
    <w:rsid w:val="003E6823"/>
    <w:rsid w:val="003E7BC7"/>
    <w:rsid w:val="003F0516"/>
    <w:rsid w:val="003F223D"/>
    <w:rsid w:val="003F2959"/>
    <w:rsid w:val="003F48A6"/>
    <w:rsid w:val="003F4C03"/>
    <w:rsid w:val="003F5122"/>
    <w:rsid w:val="003F6017"/>
    <w:rsid w:val="003F65C3"/>
    <w:rsid w:val="003F68EE"/>
    <w:rsid w:val="003F6F54"/>
    <w:rsid w:val="003F7106"/>
    <w:rsid w:val="003F73CE"/>
    <w:rsid w:val="0040061A"/>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103D"/>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5B79"/>
    <w:rsid w:val="00446119"/>
    <w:rsid w:val="0044661F"/>
    <w:rsid w:val="0044689A"/>
    <w:rsid w:val="00451632"/>
    <w:rsid w:val="0045168D"/>
    <w:rsid w:val="00453990"/>
    <w:rsid w:val="00455665"/>
    <w:rsid w:val="004569FB"/>
    <w:rsid w:val="00456B36"/>
    <w:rsid w:val="00457450"/>
    <w:rsid w:val="00457684"/>
    <w:rsid w:val="00457A4B"/>
    <w:rsid w:val="00457E31"/>
    <w:rsid w:val="00460F76"/>
    <w:rsid w:val="0046215F"/>
    <w:rsid w:val="004628EB"/>
    <w:rsid w:val="00462D34"/>
    <w:rsid w:val="004638A4"/>
    <w:rsid w:val="004640D3"/>
    <w:rsid w:val="00464732"/>
    <w:rsid w:val="0046505A"/>
    <w:rsid w:val="00465805"/>
    <w:rsid w:val="00466DD5"/>
    <w:rsid w:val="0046724E"/>
    <w:rsid w:val="00467F44"/>
    <w:rsid w:val="00470576"/>
    <w:rsid w:val="004738ED"/>
    <w:rsid w:val="0047424F"/>
    <w:rsid w:val="00474E5B"/>
    <w:rsid w:val="00475354"/>
    <w:rsid w:val="004755DB"/>
    <w:rsid w:val="00476A74"/>
    <w:rsid w:val="00476B80"/>
    <w:rsid w:val="00476E00"/>
    <w:rsid w:val="00480CA9"/>
    <w:rsid w:val="00481A71"/>
    <w:rsid w:val="00481C63"/>
    <w:rsid w:val="00482044"/>
    <w:rsid w:val="00482A79"/>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1F1"/>
    <w:rsid w:val="004B7BB6"/>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3C80"/>
    <w:rsid w:val="004E55EC"/>
    <w:rsid w:val="004E5EE3"/>
    <w:rsid w:val="004E6F25"/>
    <w:rsid w:val="004E7AB0"/>
    <w:rsid w:val="004F2054"/>
    <w:rsid w:val="004F220F"/>
    <w:rsid w:val="004F2C3C"/>
    <w:rsid w:val="004F550F"/>
    <w:rsid w:val="004F55FF"/>
    <w:rsid w:val="004F5AB5"/>
    <w:rsid w:val="004F635E"/>
    <w:rsid w:val="004F6E39"/>
    <w:rsid w:val="004F7659"/>
    <w:rsid w:val="005016B1"/>
    <w:rsid w:val="00502D7A"/>
    <w:rsid w:val="00502DA1"/>
    <w:rsid w:val="00502DEE"/>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27372"/>
    <w:rsid w:val="0053028C"/>
    <w:rsid w:val="00531B6C"/>
    <w:rsid w:val="00531BEC"/>
    <w:rsid w:val="00531C8B"/>
    <w:rsid w:val="00531DCA"/>
    <w:rsid w:val="00531DDE"/>
    <w:rsid w:val="00531E33"/>
    <w:rsid w:val="00532202"/>
    <w:rsid w:val="00532727"/>
    <w:rsid w:val="00533128"/>
    <w:rsid w:val="00533474"/>
    <w:rsid w:val="00533E0F"/>
    <w:rsid w:val="00534091"/>
    <w:rsid w:val="00534A1E"/>
    <w:rsid w:val="00535767"/>
    <w:rsid w:val="00535FD4"/>
    <w:rsid w:val="0053717F"/>
    <w:rsid w:val="00537296"/>
    <w:rsid w:val="00540BCD"/>
    <w:rsid w:val="0054112A"/>
    <w:rsid w:val="00541B53"/>
    <w:rsid w:val="00544647"/>
    <w:rsid w:val="00545A15"/>
    <w:rsid w:val="00546F37"/>
    <w:rsid w:val="00547547"/>
    <w:rsid w:val="0054797D"/>
    <w:rsid w:val="005507BD"/>
    <w:rsid w:val="00551607"/>
    <w:rsid w:val="005539C2"/>
    <w:rsid w:val="00553B02"/>
    <w:rsid w:val="00554A8E"/>
    <w:rsid w:val="0055685E"/>
    <w:rsid w:val="00556DF4"/>
    <w:rsid w:val="00557108"/>
    <w:rsid w:val="005575C7"/>
    <w:rsid w:val="005576E2"/>
    <w:rsid w:val="005605BD"/>
    <w:rsid w:val="0056120E"/>
    <w:rsid w:val="00561D42"/>
    <w:rsid w:val="00562B59"/>
    <w:rsid w:val="0056303E"/>
    <w:rsid w:val="005640AF"/>
    <w:rsid w:val="005647E0"/>
    <w:rsid w:val="00565B81"/>
    <w:rsid w:val="00566739"/>
    <w:rsid w:val="0056697E"/>
    <w:rsid w:val="00566A53"/>
    <w:rsid w:val="0056717A"/>
    <w:rsid w:val="005672D8"/>
    <w:rsid w:val="0057013D"/>
    <w:rsid w:val="00570259"/>
    <w:rsid w:val="0057102E"/>
    <w:rsid w:val="0057202B"/>
    <w:rsid w:val="00572231"/>
    <w:rsid w:val="0057277D"/>
    <w:rsid w:val="00573652"/>
    <w:rsid w:val="00573661"/>
    <w:rsid w:val="005737CD"/>
    <w:rsid w:val="005738C3"/>
    <w:rsid w:val="00574A05"/>
    <w:rsid w:val="00574F6A"/>
    <w:rsid w:val="0057603A"/>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366"/>
    <w:rsid w:val="005A1647"/>
    <w:rsid w:val="005A1D17"/>
    <w:rsid w:val="005A226C"/>
    <w:rsid w:val="005A415E"/>
    <w:rsid w:val="005A428D"/>
    <w:rsid w:val="005A463B"/>
    <w:rsid w:val="005A4ABD"/>
    <w:rsid w:val="005A4CB4"/>
    <w:rsid w:val="005A5F3D"/>
    <w:rsid w:val="005A7426"/>
    <w:rsid w:val="005A7F4E"/>
    <w:rsid w:val="005B03C8"/>
    <w:rsid w:val="005B0D06"/>
    <w:rsid w:val="005B0E63"/>
    <w:rsid w:val="005B0EA0"/>
    <w:rsid w:val="005B10EE"/>
    <w:rsid w:val="005B21DD"/>
    <w:rsid w:val="005B4281"/>
    <w:rsid w:val="005B45E9"/>
    <w:rsid w:val="005B5116"/>
    <w:rsid w:val="005B5798"/>
    <w:rsid w:val="005B5EF1"/>
    <w:rsid w:val="005B6584"/>
    <w:rsid w:val="005B7424"/>
    <w:rsid w:val="005B759C"/>
    <w:rsid w:val="005B7E16"/>
    <w:rsid w:val="005C0E2A"/>
    <w:rsid w:val="005C0E5C"/>
    <w:rsid w:val="005C178D"/>
    <w:rsid w:val="005C1AED"/>
    <w:rsid w:val="005C2609"/>
    <w:rsid w:val="005C2B9A"/>
    <w:rsid w:val="005C4645"/>
    <w:rsid w:val="005C5294"/>
    <w:rsid w:val="005C5CC9"/>
    <w:rsid w:val="005C5CE5"/>
    <w:rsid w:val="005C6797"/>
    <w:rsid w:val="005C691D"/>
    <w:rsid w:val="005D067D"/>
    <w:rsid w:val="005D17BE"/>
    <w:rsid w:val="005D2435"/>
    <w:rsid w:val="005D2FDE"/>
    <w:rsid w:val="005D30D3"/>
    <w:rsid w:val="005D3711"/>
    <w:rsid w:val="005D39A1"/>
    <w:rsid w:val="005D39F6"/>
    <w:rsid w:val="005D4428"/>
    <w:rsid w:val="005D4763"/>
    <w:rsid w:val="005D57B1"/>
    <w:rsid w:val="005D5951"/>
    <w:rsid w:val="005D6DB2"/>
    <w:rsid w:val="005D6E32"/>
    <w:rsid w:val="005D779E"/>
    <w:rsid w:val="005D7E5A"/>
    <w:rsid w:val="005E0607"/>
    <w:rsid w:val="005E1E51"/>
    <w:rsid w:val="005E2C87"/>
    <w:rsid w:val="005E2FB8"/>
    <w:rsid w:val="005E4197"/>
    <w:rsid w:val="005E4C49"/>
    <w:rsid w:val="005E629C"/>
    <w:rsid w:val="005E6B6B"/>
    <w:rsid w:val="005E7342"/>
    <w:rsid w:val="005E768C"/>
    <w:rsid w:val="005E7D1C"/>
    <w:rsid w:val="005E7E0C"/>
    <w:rsid w:val="005F0B79"/>
    <w:rsid w:val="005F118A"/>
    <w:rsid w:val="005F1AE1"/>
    <w:rsid w:val="005F1D32"/>
    <w:rsid w:val="005F1E09"/>
    <w:rsid w:val="005F21FA"/>
    <w:rsid w:val="005F2B90"/>
    <w:rsid w:val="005F2E1B"/>
    <w:rsid w:val="005F32AC"/>
    <w:rsid w:val="005F339C"/>
    <w:rsid w:val="005F4639"/>
    <w:rsid w:val="005F55AE"/>
    <w:rsid w:val="005F56CF"/>
    <w:rsid w:val="005F6778"/>
    <w:rsid w:val="005F6840"/>
    <w:rsid w:val="005F77DD"/>
    <w:rsid w:val="00600E34"/>
    <w:rsid w:val="00600EF9"/>
    <w:rsid w:val="00601243"/>
    <w:rsid w:val="00601375"/>
    <w:rsid w:val="00601B35"/>
    <w:rsid w:val="00602CCD"/>
    <w:rsid w:val="00603004"/>
    <w:rsid w:val="006034A7"/>
    <w:rsid w:val="00604496"/>
    <w:rsid w:val="00604687"/>
    <w:rsid w:val="00604820"/>
    <w:rsid w:val="006058FC"/>
    <w:rsid w:val="00606009"/>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D1F"/>
    <w:rsid w:val="0062338B"/>
    <w:rsid w:val="006237DD"/>
    <w:rsid w:val="006237DF"/>
    <w:rsid w:val="00623C17"/>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302F"/>
    <w:rsid w:val="0063333D"/>
    <w:rsid w:val="00634FDD"/>
    <w:rsid w:val="00636682"/>
    <w:rsid w:val="00636FBD"/>
    <w:rsid w:val="006378CB"/>
    <w:rsid w:val="00640369"/>
    <w:rsid w:val="00640499"/>
    <w:rsid w:val="006412E9"/>
    <w:rsid w:val="00641E19"/>
    <w:rsid w:val="00642822"/>
    <w:rsid w:val="006429A9"/>
    <w:rsid w:val="00642BAE"/>
    <w:rsid w:val="0064459E"/>
    <w:rsid w:val="0064526C"/>
    <w:rsid w:val="00647C79"/>
    <w:rsid w:val="00650252"/>
    <w:rsid w:val="006504F7"/>
    <w:rsid w:val="00651220"/>
    <w:rsid w:val="006515F3"/>
    <w:rsid w:val="00653261"/>
    <w:rsid w:val="006536A9"/>
    <w:rsid w:val="00655051"/>
    <w:rsid w:val="00655982"/>
    <w:rsid w:val="00655A2D"/>
    <w:rsid w:val="00656179"/>
    <w:rsid w:val="006569A3"/>
    <w:rsid w:val="00656A73"/>
    <w:rsid w:val="006601A3"/>
    <w:rsid w:val="006604D3"/>
    <w:rsid w:val="00662B0C"/>
    <w:rsid w:val="006636F3"/>
    <w:rsid w:val="006642EF"/>
    <w:rsid w:val="00664D4C"/>
    <w:rsid w:val="00665AF3"/>
    <w:rsid w:val="00666B67"/>
    <w:rsid w:val="00666C57"/>
    <w:rsid w:val="00667C14"/>
    <w:rsid w:val="00670038"/>
    <w:rsid w:val="00670764"/>
    <w:rsid w:val="00670AB6"/>
    <w:rsid w:val="00670F31"/>
    <w:rsid w:val="00671CB3"/>
    <w:rsid w:val="006729B3"/>
    <w:rsid w:val="006729DD"/>
    <w:rsid w:val="006742C4"/>
    <w:rsid w:val="00675F94"/>
    <w:rsid w:val="0067635E"/>
    <w:rsid w:val="00677BFA"/>
    <w:rsid w:val="00680660"/>
    <w:rsid w:val="00680B35"/>
    <w:rsid w:val="00680B48"/>
    <w:rsid w:val="00680BB2"/>
    <w:rsid w:val="006820B4"/>
    <w:rsid w:val="006828F2"/>
    <w:rsid w:val="00682F59"/>
    <w:rsid w:val="0068461E"/>
    <w:rsid w:val="00686531"/>
    <w:rsid w:val="00686D84"/>
    <w:rsid w:val="00687048"/>
    <w:rsid w:val="00687F60"/>
    <w:rsid w:val="00690E2B"/>
    <w:rsid w:val="0069334F"/>
    <w:rsid w:val="006956CE"/>
    <w:rsid w:val="00696362"/>
    <w:rsid w:val="0069795D"/>
    <w:rsid w:val="00697DD5"/>
    <w:rsid w:val="006A01FF"/>
    <w:rsid w:val="006A288D"/>
    <w:rsid w:val="006A364A"/>
    <w:rsid w:val="006A38F3"/>
    <w:rsid w:val="006A3FD2"/>
    <w:rsid w:val="006A4952"/>
    <w:rsid w:val="006A4BC4"/>
    <w:rsid w:val="006A4D9D"/>
    <w:rsid w:val="006A56BE"/>
    <w:rsid w:val="006A6086"/>
    <w:rsid w:val="006A612D"/>
    <w:rsid w:val="006A6268"/>
    <w:rsid w:val="006A6842"/>
    <w:rsid w:val="006A726B"/>
    <w:rsid w:val="006B03BA"/>
    <w:rsid w:val="006B0EF6"/>
    <w:rsid w:val="006B16FF"/>
    <w:rsid w:val="006B19AD"/>
    <w:rsid w:val="006B1E0C"/>
    <w:rsid w:val="006B2202"/>
    <w:rsid w:val="006B2EC3"/>
    <w:rsid w:val="006B3746"/>
    <w:rsid w:val="006B3822"/>
    <w:rsid w:val="006B39A2"/>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7B3"/>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59"/>
    <w:rsid w:val="006E26CB"/>
    <w:rsid w:val="006E299C"/>
    <w:rsid w:val="006E3B23"/>
    <w:rsid w:val="006E4355"/>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17A"/>
    <w:rsid w:val="007046B9"/>
    <w:rsid w:val="00704DC0"/>
    <w:rsid w:val="00706124"/>
    <w:rsid w:val="0070722D"/>
    <w:rsid w:val="007077FC"/>
    <w:rsid w:val="00710080"/>
    <w:rsid w:val="00711A13"/>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1E48"/>
    <w:rsid w:val="00733E8C"/>
    <w:rsid w:val="00733FAC"/>
    <w:rsid w:val="007343AC"/>
    <w:rsid w:val="0073462F"/>
    <w:rsid w:val="007346C1"/>
    <w:rsid w:val="0073596C"/>
    <w:rsid w:val="00735BDB"/>
    <w:rsid w:val="00736488"/>
    <w:rsid w:val="007367EC"/>
    <w:rsid w:val="007404BA"/>
    <w:rsid w:val="0074091A"/>
    <w:rsid w:val="00740F4A"/>
    <w:rsid w:val="00741012"/>
    <w:rsid w:val="007412B3"/>
    <w:rsid w:val="00741B8E"/>
    <w:rsid w:val="00742B86"/>
    <w:rsid w:val="00743F9B"/>
    <w:rsid w:val="00744451"/>
    <w:rsid w:val="0074456C"/>
    <w:rsid w:val="00744CDD"/>
    <w:rsid w:val="00744D85"/>
    <w:rsid w:val="00745215"/>
    <w:rsid w:val="00745A91"/>
    <w:rsid w:val="007460B7"/>
    <w:rsid w:val="00747B97"/>
    <w:rsid w:val="00747D82"/>
    <w:rsid w:val="0075048B"/>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3F25"/>
    <w:rsid w:val="0077453D"/>
    <w:rsid w:val="0077455D"/>
    <w:rsid w:val="0077476E"/>
    <w:rsid w:val="0077612C"/>
    <w:rsid w:val="007767E7"/>
    <w:rsid w:val="0077696A"/>
    <w:rsid w:val="00776C10"/>
    <w:rsid w:val="00776FBE"/>
    <w:rsid w:val="0077711B"/>
    <w:rsid w:val="00777A45"/>
    <w:rsid w:val="00777DF1"/>
    <w:rsid w:val="00777F47"/>
    <w:rsid w:val="00777F49"/>
    <w:rsid w:val="00780527"/>
    <w:rsid w:val="007808E9"/>
    <w:rsid w:val="00780ED6"/>
    <w:rsid w:val="00781158"/>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1B92"/>
    <w:rsid w:val="00792EC6"/>
    <w:rsid w:val="00793973"/>
    <w:rsid w:val="00793C93"/>
    <w:rsid w:val="00793EA7"/>
    <w:rsid w:val="007942EB"/>
    <w:rsid w:val="00794A13"/>
    <w:rsid w:val="00794CDC"/>
    <w:rsid w:val="00794EBE"/>
    <w:rsid w:val="007956FD"/>
    <w:rsid w:val="007959FF"/>
    <w:rsid w:val="00795F40"/>
    <w:rsid w:val="007966CF"/>
    <w:rsid w:val="0079750C"/>
    <w:rsid w:val="007A079D"/>
    <w:rsid w:val="007A2096"/>
    <w:rsid w:val="007A209E"/>
    <w:rsid w:val="007A32DD"/>
    <w:rsid w:val="007A34AE"/>
    <w:rsid w:val="007A42A7"/>
    <w:rsid w:val="007A430C"/>
    <w:rsid w:val="007A5EA0"/>
    <w:rsid w:val="007A646F"/>
    <w:rsid w:val="007A7188"/>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21F4"/>
    <w:rsid w:val="007E25F5"/>
    <w:rsid w:val="007E3161"/>
    <w:rsid w:val="007E3EFA"/>
    <w:rsid w:val="007E4696"/>
    <w:rsid w:val="007E46C0"/>
    <w:rsid w:val="007E548D"/>
    <w:rsid w:val="007E5C21"/>
    <w:rsid w:val="007E6BE7"/>
    <w:rsid w:val="007E753C"/>
    <w:rsid w:val="007F084A"/>
    <w:rsid w:val="007F0FC4"/>
    <w:rsid w:val="007F1108"/>
    <w:rsid w:val="007F179F"/>
    <w:rsid w:val="007F1B29"/>
    <w:rsid w:val="007F2F07"/>
    <w:rsid w:val="007F4AD0"/>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CEB"/>
    <w:rsid w:val="00807EF6"/>
    <w:rsid w:val="008116BB"/>
    <w:rsid w:val="00811AB7"/>
    <w:rsid w:val="00811CBE"/>
    <w:rsid w:val="0081288E"/>
    <w:rsid w:val="008129CC"/>
    <w:rsid w:val="00812E92"/>
    <w:rsid w:val="008134E9"/>
    <w:rsid w:val="00813EA1"/>
    <w:rsid w:val="008146B7"/>
    <w:rsid w:val="008150EC"/>
    <w:rsid w:val="00816933"/>
    <w:rsid w:val="00816F91"/>
    <w:rsid w:val="00816FD5"/>
    <w:rsid w:val="008178CE"/>
    <w:rsid w:val="00821440"/>
    <w:rsid w:val="008214C4"/>
    <w:rsid w:val="008218C4"/>
    <w:rsid w:val="00821A46"/>
    <w:rsid w:val="008229BA"/>
    <w:rsid w:val="00822C82"/>
    <w:rsid w:val="008235D0"/>
    <w:rsid w:val="0082609E"/>
    <w:rsid w:val="008261BB"/>
    <w:rsid w:val="008267DB"/>
    <w:rsid w:val="008275F0"/>
    <w:rsid w:val="008276D8"/>
    <w:rsid w:val="00830854"/>
    <w:rsid w:val="00830BE7"/>
    <w:rsid w:val="00830C8C"/>
    <w:rsid w:val="00830CEA"/>
    <w:rsid w:val="00831CD8"/>
    <w:rsid w:val="00831E48"/>
    <w:rsid w:val="008321BA"/>
    <w:rsid w:val="00832855"/>
    <w:rsid w:val="00832C3A"/>
    <w:rsid w:val="00832C40"/>
    <w:rsid w:val="00833246"/>
    <w:rsid w:val="00833264"/>
    <w:rsid w:val="0083374B"/>
    <w:rsid w:val="008348B4"/>
    <w:rsid w:val="0083537A"/>
    <w:rsid w:val="008357D6"/>
    <w:rsid w:val="008361F3"/>
    <w:rsid w:val="008363BA"/>
    <w:rsid w:val="0083662A"/>
    <w:rsid w:val="00836818"/>
    <w:rsid w:val="008405E7"/>
    <w:rsid w:val="00841264"/>
    <w:rsid w:val="008419F1"/>
    <w:rsid w:val="00841E43"/>
    <w:rsid w:val="00842F96"/>
    <w:rsid w:val="00843E57"/>
    <w:rsid w:val="00844677"/>
    <w:rsid w:val="00844ACA"/>
    <w:rsid w:val="008458A1"/>
    <w:rsid w:val="008462B5"/>
    <w:rsid w:val="00846711"/>
    <w:rsid w:val="00846741"/>
    <w:rsid w:val="00847293"/>
    <w:rsid w:val="00847A22"/>
    <w:rsid w:val="00850E8E"/>
    <w:rsid w:val="00850EBA"/>
    <w:rsid w:val="00851149"/>
    <w:rsid w:val="00852528"/>
    <w:rsid w:val="008525EF"/>
    <w:rsid w:val="00853188"/>
    <w:rsid w:val="00854173"/>
    <w:rsid w:val="00854E2E"/>
    <w:rsid w:val="00854F20"/>
    <w:rsid w:val="008554EA"/>
    <w:rsid w:val="008555F0"/>
    <w:rsid w:val="0085663A"/>
    <w:rsid w:val="0085722F"/>
    <w:rsid w:val="008577EF"/>
    <w:rsid w:val="00857B6B"/>
    <w:rsid w:val="00857D2E"/>
    <w:rsid w:val="00860682"/>
    <w:rsid w:val="008614EE"/>
    <w:rsid w:val="0086169A"/>
    <w:rsid w:val="00861BFA"/>
    <w:rsid w:val="00862190"/>
    <w:rsid w:val="00862776"/>
    <w:rsid w:val="00863455"/>
    <w:rsid w:val="00863C4E"/>
    <w:rsid w:val="00863CFE"/>
    <w:rsid w:val="0086440D"/>
    <w:rsid w:val="0086489D"/>
    <w:rsid w:val="00864F05"/>
    <w:rsid w:val="0086592D"/>
    <w:rsid w:val="00867438"/>
    <w:rsid w:val="00867FD2"/>
    <w:rsid w:val="008701C6"/>
    <w:rsid w:val="008701D5"/>
    <w:rsid w:val="00870A92"/>
    <w:rsid w:val="0087118C"/>
    <w:rsid w:val="00871B21"/>
    <w:rsid w:val="00871E3D"/>
    <w:rsid w:val="0087289C"/>
    <w:rsid w:val="008732EF"/>
    <w:rsid w:val="0087348B"/>
    <w:rsid w:val="00873C17"/>
    <w:rsid w:val="008742EB"/>
    <w:rsid w:val="008743EC"/>
    <w:rsid w:val="00876A66"/>
    <w:rsid w:val="00877A32"/>
    <w:rsid w:val="008800CA"/>
    <w:rsid w:val="00880118"/>
    <w:rsid w:val="0088021D"/>
    <w:rsid w:val="008811F8"/>
    <w:rsid w:val="00881DFD"/>
    <w:rsid w:val="00881EA1"/>
    <w:rsid w:val="008822B6"/>
    <w:rsid w:val="008823CF"/>
    <w:rsid w:val="00883394"/>
    <w:rsid w:val="00883BA0"/>
    <w:rsid w:val="008844AD"/>
    <w:rsid w:val="00884B7B"/>
    <w:rsid w:val="008855EF"/>
    <w:rsid w:val="00885792"/>
    <w:rsid w:val="00886421"/>
    <w:rsid w:val="0088696A"/>
    <w:rsid w:val="00886A44"/>
    <w:rsid w:val="00890451"/>
    <w:rsid w:val="0089173A"/>
    <w:rsid w:val="00892627"/>
    <w:rsid w:val="00892EB2"/>
    <w:rsid w:val="0089317F"/>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01E"/>
    <w:rsid w:val="008A6918"/>
    <w:rsid w:val="008B010A"/>
    <w:rsid w:val="008B0833"/>
    <w:rsid w:val="008B1F03"/>
    <w:rsid w:val="008B2268"/>
    <w:rsid w:val="008B297D"/>
    <w:rsid w:val="008B3BAE"/>
    <w:rsid w:val="008B5AED"/>
    <w:rsid w:val="008B6D1A"/>
    <w:rsid w:val="008B796B"/>
    <w:rsid w:val="008B7BB4"/>
    <w:rsid w:val="008C0D18"/>
    <w:rsid w:val="008C171B"/>
    <w:rsid w:val="008C1D78"/>
    <w:rsid w:val="008C2608"/>
    <w:rsid w:val="008C27BB"/>
    <w:rsid w:val="008C3AF3"/>
    <w:rsid w:val="008C3EF9"/>
    <w:rsid w:val="008C461D"/>
    <w:rsid w:val="008C4F24"/>
    <w:rsid w:val="008C55C2"/>
    <w:rsid w:val="008C5C18"/>
    <w:rsid w:val="008C60B2"/>
    <w:rsid w:val="008C61CB"/>
    <w:rsid w:val="008C6C61"/>
    <w:rsid w:val="008D0519"/>
    <w:rsid w:val="008D1240"/>
    <w:rsid w:val="008D18BF"/>
    <w:rsid w:val="008D1B7C"/>
    <w:rsid w:val="008D2CF4"/>
    <w:rsid w:val="008D4068"/>
    <w:rsid w:val="008D4DC6"/>
    <w:rsid w:val="008D61E3"/>
    <w:rsid w:val="008D627F"/>
    <w:rsid w:val="008D6715"/>
    <w:rsid w:val="008D7782"/>
    <w:rsid w:val="008D787E"/>
    <w:rsid w:val="008D78CF"/>
    <w:rsid w:val="008D7E12"/>
    <w:rsid w:val="008D7FEB"/>
    <w:rsid w:val="008E0127"/>
    <w:rsid w:val="008E0572"/>
    <w:rsid w:val="008E2CED"/>
    <w:rsid w:val="008E2EF3"/>
    <w:rsid w:val="008E3208"/>
    <w:rsid w:val="008E3AD8"/>
    <w:rsid w:val="008E3CF5"/>
    <w:rsid w:val="008E4221"/>
    <w:rsid w:val="008E4335"/>
    <w:rsid w:val="008E4D60"/>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C40"/>
    <w:rsid w:val="009034BF"/>
    <w:rsid w:val="00904016"/>
    <w:rsid w:val="00904843"/>
    <w:rsid w:val="0090557C"/>
    <w:rsid w:val="009057E2"/>
    <w:rsid w:val="0090611C"/>
    <w:rsid w:val="00907005"/>
    <w:rsid w:val="00907370"/>
    <w:rsid w:val="009073D2"/>
    <w:rsid w:val="0091099F"/>
    <w:rsid w:val="00910A84"/>
    <w:rsid w:val="00910A98"/>
    <w:rsid w:val="009112D8"/>
    <w:rsid w:val="00912096"/>
    <w:rsid w:val="00913545"/>
    <w:rsid w:val="00913FDF"/>
    <w:rsid w:val="0091516C"/>
    <w:rsid w:val="00915675"/>
    <w:rsid w:val="00915786"/>
    <w:rsid w:val="009157C3"/>
    <w:rsid w:val="00915D90"/>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300A6"/>
    <w:rsid w:val="00930841"/>
    <w:rsid w:val="00931211"/>
    <w:rsid w:val="00931D6A"/>
    <w:rsid w:val="0093303F"/>
    <w:rsid w:val="009341D1"/>
    <w:rsid w:val="00934A2F"/>
    <w:rsid w:val="00937E69"/>
    <w:rsid w:val="009401B2"/>
    <w:rsid w:val="00940589"/>
    <w:rsid w:val="00941299"/>
    <w:rsid w:val="00941D9F"/>
    <w:rsid w:val="0094216A"/>
    <w:rsid w:val="009452BE"/>
    <w:rsid w:val="0094539D"/>
    <w:rsid w:val="00947D94"/>
    <w:rsid w:val="0095037E"/>
    <w:rsid w:val="009516D5"/>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425"/>
    <w:rsid w:val="0096478F"/>
    <w:rsid w:val="00965252"/>
    <w:rsid w:val="0096556B"/>
    <w:rsid w:val="009657F3"/>
    <w:rsid w:val="0096593D"/>
    <w:rsid w:val="00965FD4"/>
    <w:rsid w:val="00966124"/>
    <w:rsid w:val="00966CD8"/>
    <w:rsid w:val="009677B1"/>
    <w:rsid w:val="009677BC"/>
    <w:rsid w:val="00967859"/>
    <w:rsid w:val="0096795C"/>
    <w:rsid w:val="009708AD"/>
    <w:rsid w:val="00970CE9"/>
    <w:rsid w:val="009715E8"/>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3021"/>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792"/>
    <w:rsid w:val="009A6978"/>
    <w:rsid w:val="009A724B"/>
    <w:rsid w:val="009A749F"/>
    <w:rsid w:val="009A7AE7"/>
    <w:rsid w:val="009A7D67"/>
    <w:rsid w:val="009B088B"/>
    <w:rsid w:val="009B0C92"/>
    <w:rsid w:val="009B0E17"/>
    <w:rsid w:val="009B1992"/>
    <w:rsid w:val="009B2460"/>
    <w:rsid w:val="009B2BEC"/>
    <w:rsid w:val="009B2D1F"/>
    <w:rsid w:val="009B2F35"/>
    <w:rsid w:val="009B35D2"/>
    <w:rsid w:val="009B38B3"/>
    <w:rsid w:val="009B39B2"/>
    <w:rsid w:val="009B5A59"/>
    <w:rsid w:val="009B624F"/>
    <w:rsid w:val="009B6880"/>
    <w:rsid w:val="009B6A62"/>
    <w:rsid w:val="009B6E28"/>
    <w:rsid w:val="009B7063"/>
    <w:rsid w:val="009B70AF"/>
    <w:rsid w:val="009C0672"/>
    <w:rsid w:val="009C212E"/>
    <w:rsid w:val="009C2595"/>
    <w:rsid w:val="009C2C4E"/>
    <w:rsid w:val="009C3295"/>
    <w:rsid w:val="009C479B"/>
    <w:rsid w:val="009C53B5"/>
    <w:rsid w:val="009C58DD"/>
    <w:rsid w:val="009C5D87"/>
    <w:rsid w:val="009C6B36"/>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784"/>
    <w:rsid w:val="009D7873"/>
    <w:rsid w:val="009E03D1"/>
    <w:rsid w:val="009E083F"/>
    <w:rsid w:val="009E0E2D"/>
    <w:rsid w:val="009E17E6"/>
    <w:rsid w:val="009E18CB"/>
    <w:rsid w:val="009E20AF"/>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065C4"/>
    <w:rsid w:val="00A101AB"/>
    <w:rsid w:val="00A10C69"/>
    <w:rsid w:val="00A128A7"/>
    <w:rsid w:val="00A129D9"/>
    <w:rsid w:val="00A14121"/>
    <w:rsid w:val="00A147BB"/>
    <w:rsid w:val="00A14895"/>
    <w:rsid w:val="00A148AD"/>
    <w:rsid w:val="00A14AB5"/>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60A0"/>
    <w:rsid w:val="00A27AD9"/>
    <w:rsid w:val="00A27D42"/>
    <w:rsid w:val="00A27DC4"/>
    <w:rsid w:val="00A3027F"/>
    <w:rsid w:val="00A303B6"/>
    <w:rsid w:val="00A3063D"/>
    <w:rsid w:val="00A30A93"/>
    <w:rsid w:val="00A30F36"/>
    <w:rsid w:val="00A322BD"/>
    <w:rsid w:val="00A3250C"/>
    <w:rsid w:val="00A32B24"/>
    <w:rsid w:val="00A32D8C"/>
    <w:rsid w:val="00A3418C"/>
    <w:rsid w:val="00A35110"/>
    <w:rsid w:val="00A352A1"/>
    <w:rsid w:val="00A366D1"/>
    <w:rsid w:val="00A36909"/>
    <w:rsid w:val="00A37200"/>
    <w:rsid w:val="00A413AA"/>
    <w:rsid w:val="00A42DBC"/>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56F79"/>
    <w:rsid w:val="00A607B4"/>
    <w:rsid w:val="00A60A5E"/>
    <w:rsid w:val="00A63761"/>
    <w:rsid w:val="00A649C7"/>
    <w:rsid w:val="00A64C25"/>
    <w:rsid w:val="00A653E3"/>
    <w:rsid w:val="00A65ED5"/>
    <w:rsid w:val="00A665A7"/>
    <w:rsid w:val="00A66651"/>
    <w:rsid w:val="00A66805"/>
    <w:rsid w:val="00A672C2"/>
    <w:rsid w:val="00A70335"/>
    <w:rsid w:val="00A70659"/>
    <w:rsid w:val="00A70A09"/>
    <w:rsid w:val="00A70F58"/>
    <w:rsid w:val="00A70F86"/>
    <w:rsid w:val="00A7179B"/>
    <w:rsid w:val="00A71A5F"/>
    <w:rsid w:val="00A71E6A"/>
    <w:rsid w:val="00A72050"/>
    <w:rsid w:val="00A72332"/>
    <w:rsid w:val="00A72850"/>
    <w:rsid w:val="00A7402B"/>
    <w:rsid w:val="00A7452C"/>
    <w:rsid w:val="00A748EC"/>
    <w:rsid w:val="00A74FED"/>
    <w:rsid w:val="00A75682"/>
    <w:rsid w:val="00A769F6"/>
    <w:rsid w:val="00A76F0E"/>
    <w:rsid w:val="00A77143"/>
    <w:rsid w:val="00A7764C"/>
    <w:rsid w:val="00A77B25"/>
    <w:rsid w:val="00A801A4"/>
    <w:rsid w:val="00A813AE"/>
    <w:rsid w:val="00A81BD3"/>
    <w:rsid w:val="00A81D48"/>
    <w:rsid w:val="00A82292"/>
    <w:rsid w:val="00A83080"/>
    <w:rsid w:val="00A830B6"/>
    <w:rsid w:val="00A835F3"/>
    <w:rsid w:val="00A8429C"/>
    <w:rsid w:val="00A845FA"/>
    <w:rsid w:val="00A84979"/>
    <w:rsid w:val="00A84B83"/>
    <w:rsid w:val="00A84E83"/>
    <w:rsid w:val="00A85041"/>
    <w:rsid w:val="00A85212"/>
    <w:rsid w:val="00A85A05"/>
    <w:rsid w:val="00A85EE1"/>
    <w:rsid w:val="00A87065"/>
    <w:rsid w:val="00A87E3A"/>
    <w:rsid w:val="00A9044E"/>
    <w:rsid w:val="00A911F7"/>
    <w:rsid w:val="00A9301F"/>
    <w:rsid w:val="00A93245"/>
    <w:rsid w:val="00A933B9"/>
    <w:rsid w:val="00A94C92"/>
    <w:rsid w:val="00A954C5"/>
    <w:rsid w:val="00A95644"/>
    <w:rsid w:val="00A95835"/>
    <w:rsid w:val="00A9603C"/>
    <w:rsid w:val="00A9622B"/>
    <w:rsid w:val="00A972FA"/>
    <w:rsid w:val="00A97612"/>
    <w:rsid w:val="00A9793C"/>
    <w:rsid w:val="00AA1F22"/>
    <w:rsid w:val="00AA3715"/>
    <w:rsid w:val="00AA45F6"/>
    <w:rsid w:val="00AA61C2"/>
    <w:rsid w:val="00AA627D"/>
    <w:rsid w:val="00AA69BE"/>
    <w:rsid w:val="00AA7C40"/>
    <w:rsid w:val="00AB090A"/>
    <w:rsid w:val="00AB0CF7"/>
    <w:rsid w:val="00AB0F8B"/>
    <w:rsid w:val="00AB1F56"/>
    <w:rsid w:val="00AB1F7F"/>
    <w:rsid w:val="00AB2F79"/>
    <w:rsid w:val="00AB367B"/>
    <w:rsid w:val="00AB4CD9"/>
    <w:rsid w:val="00AB4FED"/>
    <w:rsid w:val="00AB51EB"/>
    <w:rsid w:val="00AB54D0"/>
    <w:rsid w:val="00AB5EAA"/>
    <w:rsid w:val="00AB5FAE"/>
    <w:rsid w:val="00AB61F8"/>
    <w:rsid w:val="00AC1586"/>
    <w:rsid w:val="00AC1F0D"/>
    <w:rsid w:val="00AC47C2"/>
    <w:rsid w:val="00AC5143"/>
    <w:rsid w:val="00AC60AE"/>
    <w:rsid w:val="00AC683A"/>
    <w:rsid w:val="00AC6A60"/>
    <w:rsid w:val="00AC74AA"/>
    <w:rsid w:val="00AC7511"/>
    <w:rsid w:val="00AD093E"/>
    <w:rsid w:val="00AD0C9E"/>
    <w:rsid w:val="00AD109F"/>
    <w:rsid w:val="00AD1BAB"/>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530F"/>
    <w:rsid w:val="00AF57B1"/>
    <w:rsid w:val="00AF5A65"/>
    <w:rsid w:val="00AF5AB7"/>
    <w:rsid w:val="00AF5C06"/>
    <w:rsid w:val="00AF63BB"/>
    <w:rsid w:val="00AF67EB"/>
    <w:rsid w:val="00AF697A"/>
    <w:rsid w:val="00AF72BE"/>
    <w:rsid w:val="00AF7EE3"/>
    <w:rsid w:val="00B00917"/>
    <w:rsid w:val="00B01B90"/>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339"/>
    <w:rsid w:val="00B140A8"/>
    <w:rsid w:val="00B15AB0"/>
    <w:rsid w:val="00B16EF3"/>
    <w:rsid w:val="00B2004C"/>
    <w:rsid w:val="00B20411"/>
    <w:rsid w:val="00B20B6A"/>
    <w:rsid w:val="00B20C21"/>
    <w:rsid w:val="00B21D78"/>
    <w:rsid w:val="00B21FCF"/>
    <w:rsid w:val="00B22254"/>
    <w:rsid w:val="00B23557"/>
    <w:rsid w:val="00B23BF2"/>
    <w:rsid w:val="00B23D9F"/>
    <w:rsid w:val="00B24141"/>
    <w:rsid w:val="00B2416D"/>
    <w:rsid w:val="00B24CEA"/>
    <w:rsid w:val="00B26539"/>
    <w:rsid w:val="00B2741F"/>
    <w:rsid w:val="00B2779A"/>
    <w:rsid w:val="00B278F5"/>
    <w:rsid w:val="00B27AAF"/>
    <w:rsid w:val="00B27ABF"/>
    <w:rsid w:val="00B307ED"/>
    <w:rsid w:val="00B30DA1"/>
    <w:rsid w:val="00B310AE"/>
    <w:rsid w:val="00B311C6"/>
    <w:rsid w:val="00B3221F"/>
    <w:rsid w:val="00B34742"/>
    <w:rsid w:val="00B34A65"/>
    <w:rsid w:val="00B34E56"/>
    <w:rsid w:val="00B34F8B"/>
    <w:rsid w:val="00B35845"/>
    <w:rsid w:val="00B36379"/>
    <w:rsid w:val="00B40BE5"/>
    <w:rsid w:val="00B40CB4"/>
    <w:rsid w:val="00B415F3"/>
    <w:rsid w:val="00B4208C"/>
    <w:rsid w:val="00B42382"/>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C1F"/>
    <w:rsid w:val="00B83875"/>
    <w:rsid w:val="00B8507E"/>
    <w:rsid w:val="00B86009"/>
    <w:rsid w:val="00B863F2"/>
    <w:rsid w:val="00B86794"/>
    <w:rsid w:val="00B87B5D"/>
    <w:rsid w:val="00B87F8B"/>
    <w:rsid w:val="00B9052F"/>
    <w:rsid w:val="00B913C4"/>
    <w:rsid w:val="00B92560"/>
    <w:rsid w:val="00B92DEA"/>
    <w:rsid w:val="00B93F6D"/>
    <w:rsid w:val="00B94863"/>
    <w:rsid w:val="00B951E5"/>
    <w:rsid w:val="00B95E05"/>
    <w:rsid w:val="00B971C6"/>
    <w:rsid w:val="00B97A5F"/>
    <w:rsid w:val="00B97AD1"/>
    <w:rsid w:val="00BA0293"/>
    <w:rsid w:val="00BA099B"/>
    <w:rsid w:val="00BA0C68"/>
    <w:rsid w:val="00BA1027"/>
    <w:rsid w:val="00BA1109"/>
    <w:rsid w:val="00BA1446"/>
    <w:rsid w:val="00BA16C9"/>
    <w:rsid w:val="00BA230E"/>
    <w:rsid w:val="00BA2B8F"/>
    <w:rsid w:val="00BA3B00"/>
    <w:rsid w:val="00BA46D9"/>
    <w:rsid w:val="00BA57D8"/>
    <w:rsid w:val="00BA6274"/>
    <w:rsid w:val="00BA66B9"/>
    <w:rsid w:val="00BA7CF9"/>
    <w:rsid w:val="00BB0237"/>
    <w:rsid w:val="00BB1727"/>
    <w:rsid w:val="00BB1A58"/>
    <w:rsid w:val="00BB219B"/>
    <w:rsid w:val="00BB261F"/>
    <w:rsid w:val="00BB36ED"/>
    <w:rsid w:val="00BB456F"/>
    <w:rsid w:val="00BB4DC1"/>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43B9"/>
    <w:rsid w:val="00BC48C0"/>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3"/>
    <w:rsid w:val="00BD7F87"/>
    <w:rsid w:val="00BE0AFA"/>
    <w:rsid w:val="00BE10C6"/>
    <w:rsid w:val="00BE130B"/>
    <w:rsid w:val="00BE1D23"/>
    <w:rsid w:val="00BE1F2B"/>
    <w:rsid w:val="00BE2741"/>
    <w:rsid w:val="00BE2C9A"/>
    <w:rsid w:val="00BE2D43"/>
    <w:rsid w:val="00BE39A1"/>
    <w:rsid w:val="00BE49A6"/>
    <w:rsid w:val="00BE4ABF"/>
    <w:rsid w:val="00BE4CF0"/>
    <w:rsid w:val="00BE613C"/>
    <w:rsid w:val="00BE7172"/>
    <w:rsid w:val="00BE778B"/>
    <w:rsid w:val="00BF011B"/>
    <w:rsid w:val="00BF1CFC"/>
    <w:rsid w:val="00BF1FE6"/>
    <w:rsid w:val="00BF3434"/>
    <w:rsid w:val="00BF3C44"/>
    <w:rsid w:val="00BF3C8F"/>
    <w:rsid w:val="00BF5596"/>
    <w:rsid w:val="00BF5B6A"/>
    <w:rsid w:val="00BF5F21"/>
    <w:rsid w:val="00BF72F5"/>
    <w:rsid w:val="00BF751B"/>
    <w:rsid w:val="00BF7689"/>
    <w:rsid w:val="00BF7B48"/>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403B"/>
    <w:rsid w:val="00C25AA0"/>
    <w:rsid w:val="00C25C4C"/>
    <w:rsid w:val="00C25E5F"/>
    <w:rsid w:val="00C263D7"/>
    <w:rsid w:val="00C27125"/>
    <w:rsid w:val="00C271A7"/>
    <w:rsid w:val="00C27293"/>
    <w:rsid w:val="00C276FA"/>
    <w:rsid w:val="00C27701"/>
    <w:rsid w:val="00C27B81"/>
    <w:rsid w:val="00C3098D"/>
    <w:rsid w:val="00C30ED7"/>
    <w:rsid w:val="00C32604"/>
    <w:rsid w:val="00C3267D"/>
    <w:rsid w:val="00C32BB5"/>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185"/>
    <w:rsid w:val="00C458AA"/>
    <w:rsid w:val="00C460B3"/>
    <w:rsid w:val="00C46319"/>
    <w:rsid w:val="00C465D1"/>
    <w:rsid w:val="00C466B7"/>
    <w:rsid w:val="00C46B59"/>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00D"/>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47FF"/>
    <w:rsid w:val="00C85B40"/>
    <w:rsid w:val="00C87C5B"/>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6129"/>
    <w:rsid w:val="00CA7193"/>
    <w:rsid w:val="00CA78CB"/>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39D1"/>
    <w:rsid w:val="00CC51B7"/>
    <w:rsid w:val="00CC5575"/>
    <w:rsid w:val="00CC597D"/>
    <w:rsid w:val="00CC5D94"/>
    <w:rsid w:val="00CC5FD2"/>
    <w:rsid w:val="00CC6517"/>
    <w:rsid w:val="00CC6AD0"/>
    <w:rsid w:val="00CC7292"/>
    <w:rsid w:val="00CC7ADF"/>
    <w:rsid w:val="00CD06AE"/>
    <w:rsid w:val="00CD1363"/>
    <w:rsid w:val="00CD1996"/>
    <w:rsid w:val="00CD2447"/>
    <w:rsid w:val="00CD2F82"/>
    <w:rsid w:val="00CD312A"/>
    <w:rsid w:val="00CD56F0"/>
    <w:rsid w:val="00CD6100"/>
    <w:rsid w:val="00CD712F"/>
    <w:rsid w:val="00CD77FD"/>
    <w:rsid w:val="00CD7F61"/>
    <w:rsid w:val="00CE0DD6"/>
    <w:rsid w:val="00CE0E7A"/>
    <w:rsid w:val="00CE0EBF"/>
    <w:rsid w:val="00CE1EA8"/>
    <w:rsid w:val="00CE365A"/>
    <w:rsid w:val="00CE3A00"/>
    <w:rsid w:val="00CE4371"/>
    <w:rsid w:val="00CE5179"/>
    <w:rsid w:val="00CE532D"/>
    <w:rsid w:val="00CE5DDC"/>
    <w:rsid w:val="00CE64CE"/>
    <w:rsid w:val="00CE6ADD"/>
    <w:rsid w:val="00CE6B07"/>
    <w:rsid w:val="00CE7A4C"/>
    <w:rsid w:val="00CF0345"/>
    <w:rsid w:val="00CF0DCD"/>
    <w:rsid w:val="00CF1215"/>
    <w:rsid w:val="00CF152E"/>
    <w:rsid w:val="00CF156A"/>
    <w:rsid w:val="00CF1D42"/>
    <w:rsid w:val="00CF2596"/>
    <w:rsid w:val="00CF265D"/>
    <w:rsid w:val="00CF461C"/>
    <w:rsid w:val="00CF51D4"/>
    <w:rsid w:val="00CF545E"/>
    <w:rsid w:val="00CF57A3"/>
    <w:rsid w:val="00CF74F5"/>
    <w:rsid w:val="00CF7791"/>
    <w:rsid w:val="00D00726"/>
    <w:rsid w:val="00D00B24"/>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42B7"/>
    <w:rsid w:val="00D15480"/>
    <w:rsid w:val="00D16427"/>
    <w:rsid w:val="00D1659A"/>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1C6E"/>
    <w:rsid w:val="00D42375"/>
    <w:rsid w:val="00D43CBA"/>
    <w:rsid w:val="00D44348"/>
    <w:rsid w:val="00D443A3"/>
    <w:rsid w:val="00D44553"/>
    <w:rsid w:val="00D44598"/>
    <w:rsid w:val="00D46064"/>
    <w:rsid w:val="00D467FF"/>
    <w:rsid w:val="00D47D16"/>
    <w:rsid w:val="00D50334"/>
    <w:rsid w:val="00D506B3"/>
    <w:rsid w:val="00D5100B"/>
    <w:rsid w:val="00D51090"/>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F1"/>
    <w:rsid w:val="00D7423A"/>
    <w:rsid w:val="00D74275"/>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57B"/>
    <w:rsid w:val="00D95A92"/>
    <w:rsid w:val="00D96147"/>
    <w:rsid w:val="00D97359"/>
    <w:rsid w:val="00D9748C"/>
    <w:rsid w:val="00D97509"/>
    <w:rsid w:val="00D97FA7"/>
    <w:rsid w:val="00DA0441"/>
    <w:rsid w:val="00DA0B91"/>
    <w:rsid w:val="00DA0DD3"/>
    <w:rsid w:val="00DA0FE7"/>
    <w:rsid w:val="00DA16BC"/>
    <w:rsid w:val="00DA1AD3"/>
    <w:rsid w:val="00DA1ED0"/>
    <w:rsid w:val="00DA20F4"/>
    <w:rsid w:val="00DA22F2"/>
    <w:rsid w:val="00DA2AC9"/>
    <w:rsid w:val="00DA2BBC"/>
    <w:rsid w:val="00DA347E"/>
    <w:rsid w:val="00DA468B"/>
    <w:rsid w:val="00DA54C5"/>
    <w:rsid w:val="00DA7237"/>
    <w:rsid w:val="00DB0EBD"/>
    <w:rsid w:val="00DB1554"/>
    <w:rsid w:val="00DB1CEA"/>
    <w:rsid w:val="00DB1D18"/>
    <w:rsid w:val="00DB2AE3"/>
    <w:rsid w:val="00DB3005"/>
    <w:rsid w:val="00DB4D4C"/>
    <w:rsid w:val="00DB4D5D"/>
    <w:rsid w:val="00DB50E1"/>
    <w:rsid w:val="00DB521B"/>
    <w:rsid w:val="00DB5700"/>
    <w:rsid w:val="00DB6308"/>
    <w:rsid w:val="00DB63F1"/>
    <w:rsid w:val="00DB6598"/>
    <w:rsid w:val="00DB6650"/>
    <w:rsid w:val="00DB6C2C"/>
    <w:rsid w:val="00DB6C9E"/>
    <w:rsid w:val="00DB6D0A"/>
    <w:rsid w:val="00DC003F"/>
    <w:rsid w:val="00DC04F5"/>
    <w:rsid w:val="00DC09B5"/>
    <w:rsid w:val="00DC0D03"/>
    <w:rsid w:val="00DC0D48"/>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1883"/>
    <w:rsid w:val="00DE1C86"/>
    <w:rsid w:val="00DE231D"/>
    <w:rsid w:val="00DE2814"/>
    <w:rsid w:val="00DE38D9"/>
    <w:rsid w:val="00DE4247"/>
    <w:rsid w:val="00DE51F4"/>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000"/>
    <w:rsid w:val="00E002D7"/>
    <w:rsid w:val="00E00A5F"/>
    <w:rsid w:val="00E00BAF"/>
    <w:rsid w:val="00E010BD"/>
    <w:rsid w:val="00E01EF7"/>
    <w:rsid w:val="00E02932"/>
    <w:rsid w:val="00E03292"/>
    <w:rsid w:val="00E03EC8"/>
    <w:rsid w:val="00E0440D"/>
    <w:rsid w:val="00E04E4C"/>
    <w:rsid w:val="00E05703"/>
    <w:rsid w:val="00E05A34"/>
    <w:rsid w:val="00E05F8D"/>
    <w:rsid w:val="00E07464"/>
    <w:rsid w:val="00E101E2"/>
    <w:rsid w:val="00E107DD"/>
    <w:rsid w:val="00E1139E"/>
    <w:rsid w:val="00E12F77"/>
    <w:rsid w:val="00E12FDE"/>
    <w:rsid w:val="00E13FC3"/>
    <w:rsid w:val="00E14BDB"/>
    <w:rsid w:val="00E14DF7"/>
    <w:rsid w:val="00E17A8B"/>
    <w:rsid w:val="00E200B8"/>
    <w:rsid w:val="00E20BBA"/>
    <w:rsid w:val="00E210AE"/>
    <w:rsid w:val="00E212E5"/>
    <w:rsid w:val="00E217FA"/>
    <w:rsid w:val="00E2343C"/>
    <w:rsid w:val="00E2343E"/>
    <w:rsid w:val="00E23A12"/>
    <w:rsid w:val="00E23BD3"/>
    <w:rsid w:val="00E247C3"/>
    <w:rsid w:val="00E2549C"/>
    <w:rsid w:val="00E25BF8"/>
    <w:rsid w:val="00E26031"/>
    <w:rsid w:val="00E263B6"/>
    <w:rsid w:val="00E2670A"/>
    <w:rsid w:val="00E3116F"/>
    <w:rsid w:val="00E316A8"/>
    <w:rsid w:val="00E31BB7"/>
    <w:rsid w:val="00E3272D"/>
    <w:rsid w:val="00E32E30"/>
    <w:rsid w:val="00E340AA"/>
    <w:rsid w:val="00E3420A"/>
    <w:rsid w:val="00E350A2"/>
    <w:rsid w:val="00E353E1"/>
    <w:rsid w:val="00E36474"/>
    <w:rsid w:val="00E37072"/>
    <w:rsid w:val="00E37E86"/>
    <w:rsid w:val="00E40768"/>
    <w:rsid w:val="00E418B6"/>
    <w:rsid w:val="00E42125"/>
    <w:rsid w:val="00E43945"/>
    <w:rsid w:val="00E43A63"/>
    <w:rsid w:val="00E440A1"/>
    <w:rsid w:val="00E441AA"/>
    <w:rsid w:val="00E456BE"/>
    <w:rsid w:val="00E46136"/>
    <w:rsid w:val="00E46C3D"/>
    <w:rsid w:val="00E47B41"/>
    <w:rsid w:val="00E50472"/>
    <w:rsid w:val="00E50893"/>
    <w:rsid w:val="00E51A06"/>
    <w:rsid w:val="00E51C70"/>
    <w:rsid w:val="00E51D44"/>
    <w:rsid w:val="00E52572"/>
    <w:rsid w:val="00E538C0"/>
    <w:rsid w:val="00E53F67"/>
    <w:rsid w:val="00E54079"/>
    <w:rsid w:val="00E542F4"/>
    <w:rsid w:val="00E54896"/>
    <w:rsid w:val="00E558B4"/>
    <w:rsid w:val="00E55BCC"/>
    <w:rsid w:val="00E55C5F"/>
    <w:rsid w:val="00E56552"/>
    <w:rsid w:val="00E606AC"/>
    <w:rsid w:val="00E61636"/>
    <w:rsid w:val="00E61C7F"/>
    <w:rsid w:val="00E62672"/>
    <w:rsid w:val="00E639B4"/>
    <w:rsid w:val="00E63B4B"/>
    <w:rsid w:val="00E64233"/>
    <w:rsid w:val="00E64F91"/>
    <w:rsid w:val="00E655CE"/>
    <w:rsid w:val="00E65B82"/>
    <w:rsid w:val="00E66A84"/>
    <w:rsid w:val="00E673E9"/>
    <w:rsid w:val="00E67B5F"/>
    <w:rsid w:val="00E70D3E"/>
    <w:rsid w:val="00E71F7A"/>
    <w:rsid w:val="00E72E45"/>
    <w:rsid w:val="00E742E0"/>
    <w:rsid w:val="00E7475C"/>
    <w:rsid w:val="00E747BC"/>
    <w:rsid w:val="00E74823"/>
    <w:rsid w:val="00E7498E"/>
    <w:rsid w:val="00E750BE"/>
    <w:rsid w:val="00E755CE"/>
    <w:rsid w:val="00E7618A"/>
    <w:rsid w:val="00E76659"/>
    <w:rsid w:val="00E76CA0"/>
    <w:rsid w:val="00E77097"/>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883"/>
    <w:rsid w:val="00EA6C58"/>
    <w:rsid w:val="00EA7294"/>
    <w:rsid w:val="00EA7FEC"/>
    <w:rsid w:val="00EB0473"/>
    <w:rsid w:val="00EB08F9"/>
    <w:rsid w:val="00EB0AA0"/>
    <w:rsid w:val="00EB28A8"/>
    <w:rsid w:val="00EB2B42"/>
    <w:rsid w:val="00EB3A29"/>
    <w:rsid w:val="00EB3A58"/>
    <w:rsid w:val="00EB4D4C"/>
    <w:rsid w:val="00EB5A2C"/>
    <w:rsid w:val="00EB7825"/>
    <w:rsid w:val="00EB7ADD"/>
    <w:rsid w:val="00EC2F63"/>
    <w:rsid w:val="00EC30E7"/>
    <w:rsid w:val="00EC3491"/>
    <w:rsid w:val="00EC39D7"/>
    <w:rsid w:val="00EC5C3C"/>
    <w:rsid w:val="00EC6793"/>
    <w:rsid w:val="00EC6D07"/>
    <w:rsid w:val="00EC7016"/>
    <w:rsid w:val="00EC7671"/>
    <w:rsid w:val="00ED00D6"/>
    <w:rsid w:val="00ED023F"/>
    <w:rsid w:val="00ED0A11"/>
    <w:rsid w:val="00ED17EC"/>
    <w:rsid w:val="00ED23CC"/>
    <w:rsid w:val="00ED2653"/>
    <w:rsid w:val="00ED2F28"/>
    <w:rsid w:val="00ED4632"/>
    <w:rsid w:val="00ED6C0B"/>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3062"/>
    <w:rsid w:val="00EF5A3C"/>
    <w:rsid w:val="00EF6139"/>
    <w:rsid w:val="00EF62A1"/>
    <w:rsid w:val="00EF6467"/>
    <w:rsid w:val="00EF661C"/>
    <w:rsid w:val="00EF6CC3"/>
    <w:rsid w:val="00EF76AC"/>
    <w:rsid w:val="00EF784A"/>
    <w:rsid w:val="00F0020E"/>
    <w:rsid w:val="00F00ED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251B"/>
    <w:rsid w:val="00F1304B"/>
    <w:rsid w:val="00F133F4"/>
    <w:rsid w:val="00F17505"/>
    <w:rsid w:val="00F20DDD"/>
    <w:rsid w:val="00F2187C"/>
    <w:rsid w:val="00F22078"/>
    <w:rsid w:val="00F22740"/>
    <w:rsid w:val="00F22846"/>
    <w:rsid w:val="00F22A38"/>
    <w:rsid w:val="00F230EC"/>
    <w:rsid w:val="00F24335"/>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83B"/>
    <w:rsid w:val="00F45ED5"/>
    <w:rsid w:val="00F45F04"/>
    <w:rsid w:val="00F4622D"/>
    <w:rsid w:val="00F4695F"/>
    <w:rsid w:val="00F47879"/>
    <w:rsid w:val="00F50FA4"/>
    <w:rsid w:val="00F5286B"/>
    <w:rsid w:val="00F52F04"/>
    <w:rsid w:val="00F564DE"/>
    <w:rsid w:val="00F57903"/>
    <w:rsid w:val="00F6077E"/>
    <w:rsid w:val="00F61D2D"/>
    <w:rsid w:val="00F62109"/>
    <w:rsid w:val="00F63894"/>
    <w:rsid w:val="00F64008"/>
    <w:rsid w:val="00F6465E"/>
    <w:rsid w:val="00F64AEA"/>
    <w:rsid w:val="00F64F89"/>
    <w:rsid w:val="00F65F3F"/>
    <w:rsid w:val="00F67276"/>
    <w:rsid w:val="00F67D7A"/>
    <w:rsid w:val="00F70907"/>
    <w:rsid w:val="00F70DAD"/>
    <w:rsid w:val="00F710AE"/>
    <w:rsid w:val="00F71892"/>
    <w:rsid w:val="00F7278B"/>
    <w:rsid w:val="00F72B0F"/>
    <w:rsid w:val="00F72F0B"/>
    <w:rsid w:val="00F73A24"/>
    <w:rsid w:val="00F741D1"/>
    <w:rsid w:val="00F744BA"/>
    <w:rsid w:val="00F752C2"/>
    <w:rsid w:val="00F763B8"/>
    <w:rsid w:val="00F7687B"/>
    <w:rsid w:val="00F77A78"/>
    <w:rsid w:val="00F801B5"/>
    <w:rsid w:val="00F81BF9"/>
    <w:rsid w:val="00F81D3A"/>
    <w:rsid w:val="00F8222E"/>
    <w:rsid w:val="00F82AE9"/>
    <w:rsid w:val="00F82B88"/>
    <w:rsid w:val="00F84227"/>
    <w:rsid w:val="00F85DA9"/>
    <w:rsid w:val="00F86040"/>
    <w:rsid w:val="00F86E05"/>
    <w:rsid w:val="00F90325"/>
    <w:rsid w:val="00F90440"/>
    <w:rsid w:val="00F93370"/>
    <w:rsid w:val="00F93701"/>
    <w:rsid w:val="00F944C6"/>
    <w:rsid w:val="00F95160"/>
    <w:rsid w:val="00F965AB"/>
    <w:rsid w:val="00F970B3"/>
    <w:rsid w:val="00F97B90"/>
    <w:rsid w:val="00F97BBC"/>
    <w:rsid w:val="00FA0371"/>
    <w:rsid w:val="00FA06EA"/>
    <w:rsid w:val="00FA16D9"/>
    <w:rsid w:val="00FA1935"/>
    <w:rsid w:val="00FA1A8D"/>
    <w:rsid w:val="00FA1F98"/>
    <w:rsid w:val="00FA2956"/>
    <w:rsid w:val="00FA2FCF"/>
    <w:rsid w:val="00FA37D3"/>
    <w:rsid w:val="00FA390E"/>
    <w:rsid w:val="00FA3D27"/>
    <w:rsid w:val="00FA44CB"/>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0EAB"/>
    <w:rsid w:val="00FF15E7"/>
    <w:rsid w:val="00FF1B74"/>
    <w:rsid w:val="00FF2536"/>
    <w:rsid w:val="00FF2686"/>
    <w:rsid w:val="00FF4478"/>
    <w:rsid w:val="00FF6223"/>
    <w:rsid w:val="00FF67A4"/>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uiPriority w:val="99"/>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uiPriority w:val="99"/>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05ed5d80-5be2-462c-bec3-14caa38b63e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2" ma:contentTypeDescription="Create a new document." ma:contentTypeScope="" ma:versionID="3037460597eb4d87dc7af47562dc9c26">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89ba00586d30f88339b979821a5fd9e8"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2.xml><?xml version="1.0" encoding="utf-8"?>
<ds:datastoreItem xmlns:ds="http://schemas.openxmlformats.org/officeDocument/2006/customXml" ds:itemID="{23318C5E-F377-4601-B368-E1F49B30C0EE}">
  <ds:schemaRefs>
    <ds:schemaRef ds:uri="http://schemas.microsoft.com/sharepoint/v3/contenttype/forms"/>
  </ds:schemaRefs>
</ds:datastoreItem>
</file>

<file path=customXml/itemProps3.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05ed5d80-5be2-462c-bec3-14caa38b63ef"/>
    <ds:schemaRef ds:uri="http://schemas.microsoft.com/sharepoint/v3"/>
  </ds:schemaRefs>
</ds:datastoreItem>
</file>

<file path=customXml/itemProps4.xml><?xml version="1.0" encoding="utf-8"?>
<ds:datastoreItem xmlns:ds="http://schemas.openxmlformats.org/officeDocument/2006/customXml" ds:itemID="{21B1731D-1A0E-4714-9FE1-1837824E0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ed5d80-5be2-462c-bec3-14caa38b63ef"/>
    <ds:schemaRef ds:uri="d34886c6-c96d-4e06-9b0f-8bf2e5627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6412</TotalTime>
  <Pages>6</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Tracy Brown</cp:lastModifiedBy>
  <cp:revision>72</cp:revision>
  <cp:lastPrinted>2025-12-15T00:09:00Z</cp:lastPrinted>
  <dcterms:created xsi:type="dcterms:W3CDTF">2026-02-04T23:05:00Z</dcterms:created>
  <dcterms:modified xsi:type="dcterms:W3CDTF">2026-02-13T20:27:00Z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y fmtid="{D5CDD505-2E9C-101B-9397-08002B2CF9AE}" pid="3" name="GrammarlyDocumentId">
    <vt:lpwstr>573f9722-ef06-4113-8916-106dd9cdea7e</vt:lpwstr>
  </property>
  <property fmtid="{D5CDD505-2E9C-101B-9397-08002B2CF9AE}" pid="4" name="MediaServiceImageTags">
    <vt:lpwstr/>
  </property>
</Properties>
</file>